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D2F7" w14:textId="77777777" w:rsidR="00B23A89" w:rsidRPr="00B8513C" w:rsidRDefault="00B23A89" w:rsidP="00224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C59BE" w14:textId="336545F0" w:rsidR="008065BE" w:rsidRPr="00B8513C" w:rsidRDefault="00C71675" w:rsidP="00224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13C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4A3D51DC" w14:textId="59E55FB8" w:rsidR="00C71675" w:rsidRPr="00B8513C" w:rsidRDefault="00C71675" w:rsidP="00224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13C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 Nº </w:t>
      </w:r>
      <w:r w:rsidR="00DB0512">
        <w:rPr>
          <w:rFonts w:ascii="Times New Roman" w:hAnsi="Times New Roman" w:cs="Times New Roman"/>
          <w:b/>
          <w:bCs/>
          <w:sz w:val="24"/>
          <w:szCs w:val="24"/>
        </w:rPr>
        <w:t>16/2025</w:t>
      </w:r>
      <w:r w:rsidR="00BD1563" w:rsidRPr="00B851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4347" w:rsidRPr="00B8513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41A79C" w14:textId="1F724EFA" w:rsidR="00C71675" w:rsidRPr="00B8513C" w:rsidRDefault="00C71675" w:rsidP="00224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13C">
        <w:rPr>
          <w:rFonts w:ascii="Times New Roman" w:hAnsi="Times New Roman" w:cs="Times New Roman"/>
          <w:b/>
          <w:bCs/>
          <w:sz w:val="24"/>
          <w:szCs w:val="24"/>
        </w:rPr>
        <w:t xml:space="preserve">PROCESSO LICITATÓRIO Nº </w:t>
      </w:r>
      <w:r w:rsidR="00DB0512">
        <w:rPr>
          <w:rFonts w:ascii="Times New Roman" w:hAnsi="Times New Roman" w:cs="Times New Roman"/>
          <w:b/>
          <w:bCs/>
          <w:sz w:val="24"/>
          <w:szCs w:val="24"/>
        </w:rPr>
        <w:t>24, DE 06/05/2025</w:t>
      </w:r>
      <w:r w:rsidR="00BD1563" w:rsidRPr="00B851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7B6DF2" w14:textId="77777777" w:rsidR="00C71675" w:rsidRPr="00B8513C" w:rsidRDefault="00C71675" w:rsidP="00224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B5AA8" w14:textId="68CFC312" w:rsidR="00C71675" w:rsidRPr="00B8513C" w:rsidRDefault="00C71675" w:rsidP="00224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13C">
        <w:rPr>
          <w:rFonts w:ascii="Times New Roman" w:hAnsi="Times New Roman" w:cs="Times New Roman"/>
          <w:b/>
          <w:bCs/>
          <w:sz w:val="24"/>
          <w:szCs w:val="24"/>
        </w:rPr>
        <w:t>TERMO DE REFERÊNCIA</w:t>
      </w:r>
    </w:p>
    <w:p w14:paraId="033B839F" w14:textId="77777777" w:rsidR="00C71675" w:rsidRPr="00B8513C" w:rsidRDefault="00C716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99F22" w14:textId="77777777" w:rsidR="00226E97" w:rsidRPr="00B8513C" w:rsidRDefault="00226E97" w:rsidP="00226E97">
      <w:pPr>
        <w:pStyle w:val="Ttulo1"/>
      </w:pPr>
      <w:r w:rsidRPr="00B8513C">
        <w:t>OBJETO DA CONTRATAÇÃO</w:t>
      </w:r>
    </w:p>
    <w:p w14:paraId="7E362C1A" w14:textId="27DE10DE" w:rsidR="00D83AC2" w:rsidRPr="00B8513C" w:rsidRDefault="00D83AC2" w:rsidP="00D83AC2">
      <w:pPr>
        <w:pStyle w:val="PargrafodaLista"/>
        <w:jc w:val="both"/>
      </w:pPr>
      <w:r w:rsidRPr="00B8513C">
        <w:t xml:space="preserve">A presente contratação tem como objetivo a </w:t>
      </w:r>
      <w:r w:rsidR="00D82033" w:rsidRPr="00B8513C">
        <w:t>aquisição de material</w:t>
      </w:r>
      <w:r w:rsidRPr="00B8513C">
        <w:t xml:space="preserve"> gráfico </w:t>
      </w:r>
      <w:r w:rsidR="00D82033" w:rsidRPr="00B8513C">
        <w:t xml:space="preserve">para reposição do estoque de almoxarifado </w:t>
      </w:r>
      <w:r w:rsidR="00E23C5F" w:rsidRPr="00B8513C">
        <w:t>e atendimento</w:t>
      </w:r>
      <w:r w:rsidRPr="00B8513C">
        <w:t xml:space="preserve"> </w:t>
      </w:r>
      <w:r w:rsidR="00E23C5F" w:rsidRPr="00B8513C">
        <w:t>à</w:t>
      </w:r>
      <w:r w:rsidRPr="00B8513C">
        <w:t>s necessidades da Câmara Municipal da Estância Turística de São Roque - SP.</w:t>
      </w:r>
    </w:p>
    <w:p w14:paraId="3B577898" w14:textId="77777777" w:rsidR="00B14192" w:rsidRPr="00B8513C" w:rsidRDefault="00B14192" w:rsidP="00B14192">
      <w:pPr>
        <w:pStyle w:val="PargrafodaLista"/>
        <w:numPr>
          <w:ilvl w:val="0"/>
          <w:numId w:val="0"/>
        </w:numPr>
        <w:tabs>
          <w:tab w:val="left" w:pos="1247"/>
          <w:tab w:val="left" w:pos="1275"/>
        </w:tabs>
        <w:spacing w:before="2" w:after="2"/>
        <w:ind w:left="56" w:right="57"/>
        <w:contextualSpacing w:val="0"/>
        <w:jc w:val="both"/>
      </w:pPr>
    </w:p>
    <w:p w14:paraId="02096C16" w14:textId="77777777" w:rsidR="00226E97" w:rsidRPr="00B8513C" w:rsidRDefault="00226E97" w:rsidP="00226E97">
      <w:pPr>
        <w:pStyle w:val="Ttulo1"/>
      </w:pPr>
      <w:r w:rsidRPr="00B8513C">
        <w:t>ESPECIFICAÇÃO DO OBJETO</w:t>
      </w:r>
    </w:p>
    <w:p w14:paraId="524E72C0" w14:textId="79956D95" w:rsidR="00226E97" w:rsidRPr="00B8513C" w:rsidRDefault="00E23C5F" w:rsidP="00D83AC2">
      <w:pPr>
        <w:pStyle w:val="PargrafodaLista"/>
      </w:pPr>
      <w:r w:rsidRPr="00B8513C">
        <w:t>Constituem o objeto desta contratação os seguintes itens:</w:t>
      </w:r>
      <w:r w:rsidR="00226E97" w:rsidRPr="00B8513C"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5098"/>
        <w:gridCol w:w="1310"/>
        <w:gridCol w:w="1250"/>
      </w:tblGrid>
      <w:tr w:rsidR="00F93FD8" w:rsidRPr="00B8513C" w14:paraId="1B625BB8" w14:textId="77777777" w:rsidTr="00F93FD8">
        <w:trPr>
          <w:trHeight w:val="356"/>
          <w:jc w:val="center"/>
        </w:trPr>
        <w:tc>
          <w:tcPr>
            <w:tcW w:w="837" w:type="dxa"/>
            <w:shd w:val="clear" w:color="auto" w:fill="002060"/>
            <w:vAlign w:val="center"/>
          </w:tcPr>
          <w:p w14:paraId="2D01601B" w14:textId="77777777" w:rsidR="00F93FD8" w:rsidRPr="00B8513C" w:rsidRDefault="00F93FD8" w:rsidP="00D83AC2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rPr>
                <w:bCs/>
              </w:rPr>
            </w:pPr>
            <w:bookmarkStart w:id="0" w:name="_Hlk166509609"/>
            <w:r w:rsidRPr="00B8513C">
              <w:rPr>
                <w:bCs/>
              </w:rPr>
              <w:t>ITEM</w:t>
            </w:r>
          </w:p>
        </w:tc>
        <w:tc>
          <w:tcPr>
            <w:tcW w:w="5234" w:type="dxa"/>
            <w:shd w:val="clear" w:color="auto" w:fill="002060"/>
            <w:vAlign w:val="center"/>
          </w:tcPr>
          <w:p w14:paraId="28D0B58A" w14:textId="77777777" w:rsidR="00F93FD8" w:rsidRPr="00B8513C" w:rsidRDefault="00F93FD8" w:rsidP="002A4375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 w:rsidRPr="00B8513C">
              <w:rPr>
                <w:bCs/>
              </w:rPr>
              <w:t>DESCRIÇÃO</w:t>
            </w:r>
          </w:p>
        </w:tc>
        <w:tc>
          <w:tcPr>
            <w:tcW w:w="1154" w:type="dxa"/>
            <w:shd w:val="clear" w:color="auto" w:fill="002060"/>
          </w:tcPr>
          <w:p w14:paraId="279111C8" w14:textId="09FFE19A" w:rsidR="00F93FD8" w:rsidRPr="00B8513C" w:rsidRDefault="00817001" w:rsidP="00D83AC2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rPr>
                <w:bCs/>
              </w:rPr>
            </w:pPr>
            <w:r>
              <w:rPr>
                <w:bCs/>
              </w:rPr>
              <w:t>UNIDADE</w:t>
            </w:r>
          </w:p>
        </w:tc>
        <w:tc>
          <w:tcPr>
            <w:tcW w:w="1269" w:type="dxa"/>
            <w:shd w:val="clear" w:color="auto" w:fill="002060"/>
            <w:vAlign w:val="center"/>
          </w:tcPr>
          <w:p w14:paraId="69D13EC8" w14:textId="797C107A" w:rsidR="00F93FD8" w:rsidRPr="00B8513C" w:rsidRDefault="00F93FD8" w:rsidP="0081700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 w:rsidRPr="00B8513C">
              <w:rPr>
                <w:bCs/>
              </w:rPr>
              <w:t>QTD</w:t>
            </w:r>
          </w:p>
        </w:tc>
      </w:tr>
      <w:tr w:rsidR="00F93FD8" w:rsidRPr="00B8513C" w14:paraId="619DD452" w14:textId="77777777" w:rsidTr="00252D82">
        <w:trPr>
          <w:trHeight w:val="1268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7656C40" w14:textId="77777777" w:rsidR="00F93FD8" w:rsidRPr="00CE0631" w:rsidRDefault="00F93FD8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 w:rsidRPr="00CE0631">
              <w:rPr>
                <w:bCs/>
              </w:rPr>
              <w:t>1</w:t>
            </w:r>
          </w:p>
        </w:tc>
        <w:tc>
          <w:tcPr>
            <w:tcW w:w="5234" w:type="dxa"/>
            <w:vAlign w:val="center"/>
          </w:tcPr>
          <w:p w14:paraId="78F694E2" w14:textId="3E9C85AF" w:rsidR="00F93FD8" w:rsidRPr="00B8513C" w:rsidRDefault="004D15EC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rPr>
                <w:bCs/>
              </w:rPr>
            </w:pPr>
            <w:r>
              <w:t>E</w:t>
            </w:r>
            <w:r w:rsidRPr="00B8513C">
              <w:t xml:space="preserve">nvelope </w:t>
            </w:r>
            <w:r w:rsidR="00252D82">
              <w:t>O</w:t>
            </w:r>
            <w:r w:rsidRPr="00B8513C">
              <w:t xml:space="preserve">ffset </w:t>
            </w:r>
            <w:r w:rsidR="00252D82">
              <w:t xml:space="preserve">– Branco - </w:t>
            </w:r>
            <w:r w:rsidRPr="00B8513C">
              <w:t>75</w:t>
            </w:r>
            <w:r>
              <w:t>g</w:t>
            </w:r>
            <w:r w:rsidRPr="00B8513C">
              <w:t>; 114</w:t>
            </w:r>
            <w:r>
              <w:t xml:space="preserve"> x </w:t>
            </w:r>
            <w:r w:rsidRPr="00B8513C">
              <w:t>229</w:t>
            </w:r>
            <w:r>
              <w:t>mm</w:t>
            </w:r>
            <w:r w:rsidRPr="00B8513C">
              <w:t xml:space="preserve">, </w:t>
            </w:r>
            <w:r>
              <w:t>T</w:t>
            </w:r>
            <w:r w:rsidRPr="00B8513C">
              <w:t xml:space="preserve">imbrado, </w:t>
            </w:r>
            <w:r>
              <w:t>I</w:t>
            </w:r>
            <w:r w:rsidRPr="00B8513C">
              <w:t>mpressão 4/0 (colorido frente)</w:t>
            </w:r>
          </w:p>
        </w:tc>
        <w:tc>
          <w:tcPr>
            <w:tcW w:w="1154" w:type="dxa"/>
            <w:vAlign w:val="center"/>
          </w:tcPr>
          <w:p w14:paraId="6127D716" w14:textId="2D346BC0" w:rsidR="00F93FD8" w:rsidRDefault="00F93FD8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>
              <w:rPr>
                <w:bCs/>
              </w:rPr>
              <w:t>Un.</w:t>
            </w:r>
          </w:p>
        </w:tc>
        <w:tc>
          <w:tcPr>
            <w:tcW w:w="1269" w:type="dxa"/>
            <w:vAlign w:val="center"/>
          </w:tcPr>
          <w:p w14:paraId="26BAA6CD" w14:textId="3B0F9DDC" w:rsidR="00F93FD8" w:rsidRPr="00B8513C" w:rsidRDefault="00F93FD8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>
              <w:rPr>
                <w:bCs/>
              </w:rPr>
              <w:t>2.00</w:t>
            </w:r>
            <w:r w:rsidRPr="00B8513C">
              <w:rPr>
                <w:bCs/>
              </w:rPr>
              <w:t>0</w:t>
            </w:r>
          </w:p>
        </w:tc>
      </w:tr>
      <w:tr w:rsidR="00F93FD8" w:rsidRPr="00B8513C" w14:paraId="64F4E4D7" w14:textId="77777777" w:rsidTr="00252D82">
        <w:trPr>
          <w:trHeight w:val="834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EE7436C" w14:textId="77777777" w:rsidR="00F93FD8" w:rsidRPr="00CE0631" w:rsidRDefault="00F93FD8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 w:rsidRPr="00CE0631">
              <w:rPr>
                <w:bCs/>
              </w:rPr>
              <w:t>2</w:t>
            </w:r>
          </w:p>
        </w:tc>
        <w:tc>
          <w:tcPr>
            <w:tcW w:w="5234" w:type="dxa"/>
            <w:vAlign w:val="center"/>
          </w:tcPr>
          <w:p w14:paraId="06FE54B6" w14:textId="5B2EB35E" w:rsidR="00252D82" w:rsidRDefault="004D15EC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rPr>
                <w:bCs/>
              </w:rPr>
            </w:pPr>
            <w:r>
              <w:rPr>
                <w:bCs/>
              </w:rPr>
              <w:t>E</w:t>
            </w:r>
            <w:r w:rsidRPr="00E64150">
              <w:rPr>
                <w:bCs/>
              </w:rPr>
              <w:t xml:space="preserve">nvelope </w:t>
            </w:r>
            <w:r>
              <w:rPr>
                <w:bCs/>
              </w:rPr>
              <w:t xml:space="preserve">Offset </w:t>
            </w:r>
            <w:r w:rsidR="00252D82">
              <w:rPr>
                <w:bCs/>
              </w:rPr>
              <w:t xml:space="preserve">– Branco - </w:t>
            </w:r>
            <w:r w:rsidR="00B00E1F">
              <w:rPr>
                <w:bCs/>
              </w:rPr>
              <w:t>90</w:t>
            </w:r>
            <w:r>
              <w:rPr>
                <w:bCs/>
              </w:rPr>
              <w:t>g; S</w:t>
            </w:r>
            <w:r w:rsidRPr="00E64150">
              <w:rPr>
                <w:bCs/>
              </w:rPr>
              <w:t xml:space="preserve">em </w:t>
            </w:r>
            <w:r>
              <w:rPr>
                <w:bCs/>
              </w:rPr>
              <w:t>T</w:t>
            </w:r>
            <w:r w:rsidRPr="00E64150">
              <w:rPr>
                <w:bCs/>
              </w:rPr>
              <w:t xml:space="preserve">imbre </w:t>
            </w:r>
          </w:p>
          <w:p w14:paraId="09128D2F" w14:textId="0DBC2C5B" w:rsidR="00F93FD8" w:rsidRPr="00B8513C" w:rsidRDefault="004D15EC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rPr>
                <w:bCs/>
              </w:rPr>
            </w:pPr>
            <w:r w:rsidRPr="00E64150">
              <w:rPr>
                <w:bCs/>
              </w:rPr>
              <w:t xml:space="preserve">162 x 229 </w:t>
            </w:r>
            <w:r>
              <w:rPr>
                <w:bCs/>
              </w:rPr>
              <w:t>m</w:t>
            </w:r>
            <w:r w:rsidRPr="00E64150">
              <w:rPr>
                <w:bCs/>
              </w:rPr>
              <w:t>m</w:t>
            </w:r>
          </w:p>
        </w:tc>
        <w:tc>
          <w:tcPr>
            <w:tcW w:w="1154" w:type="dxa"/>
            <w:vAlign w:val="center"/>
          </w:tcPr>
          <w:p w14:paraId="37F923E4" w14:textId="27EA6A01" w:rsidR="00F93FD8" w:rsidRDefault="00F93FD8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>
              <w:rPr>
                <w:bCs/>
              </w:rPr>
              <w:t>Un.</w:t>
            </w:r>
          </w:p>
        </w:tc>
        <w:tc>
          <w:tcPr>
            <w:tcW w:w="1269" w:type="dxa"/>
            <w:vAlign w:val="center"/>
          </w:tcPr>
          <w:p w14:paraId="27BEFCCC" w14:textId="2FFA7F79" w:rsidR="00F93FD8" w:rsidRPr="00B8513C" w:rsidRDefault="00F93FD8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F93FD8" w:rsidRPr="00B8513C" w14:paraId="41BEF9FE" w14:textId="77777777" w:rsidTr="00252D82">
        <w:trPr>
          <w:trHeight w:val="703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1FBF7EE" w14:textId="77777777" w:rsidR="00F93FD8" w:rsidRPr="00CE0631" w:rsidRDefault="00F93FD8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 w:rsidRPr="00CE0631">
              <w:rPr>
                <w:bCs/>
              </w:rPr>
              <w:t>3</w:t>
            </w:r>
          </w:p>
        </w:tc>
        <w:tc>
          <w:tcPr>
            <w:tcW w:w="5234" w:type="dxa"/>
            <w:vAlign w:val="center"/>
          </w:tcPr>
          <w:p w14:paraId="6EAEBE51" w14:textId="77777777" w:rsidR="00AD6BA9" w:rsidRDefault="004D15EC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rPr>
                <w:bCs/>
              </w:rPr>
            </w:pPr>
            <w:r>
              <w:rPr>
                <w:bCs/>
              </w:rPr>
              <w:t>E</w:t>
            </w:r>
            <w:r w:rsidRPr="004D15EC">
              <w:rPr>
                <w:bCs/>
              </w:rPr>
              <w:t xml:space="preserve">nvelope </w:t>
            </w:r>
            <w:r>
              <w:rPr>
                <w:bCs/>
              </w:rPr>
              <w:t xml:space="preserve">Offset – Branco </w:t>
            </w:r>
            <w:r w:rsidR="00B00E1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B00E1F">
              <w:rPr>
                <w:bCs/>
              </w:rPr>
              <w:t>90g</w:t>
            </w:r>
            <w:r w:rsidR="00AD6BA9">
              <w:rPr>
                <w:bCs/>
              </w:rPr>
              <w:t xml:space="preserve">; </w:t>
            </w:r>
            <w:r>
              <w:rPr>
                <w:bCs/>
              </w:rPr>
              <w:t>S</w:t>
            </w:r>
            <w:r w:rsidRPr="004D15EC">
              <w:rPr>
                <w:bCs/>
              </w:rPr>
              <w:t xml:space="preserve">em </w:t>
            </w:r>
            <w:r>
              <w:rPr>
                <w:bCs/>
              </w:rPr>
              <w:t>T</w:t>
            </w:r>
            <w:r w:rsidRPr="004D15EC">
              <w:rPr>
                <w:bCs/>
              </w:rPr>
              <w:t xml:space="preserve">imbre </w:t>
            </w:r>
          </w:p>
          <w:p w14:paraId="5A63278C" w14:textId="2B732BD5" w:rsidR="00F93FD8" w:rsidRPr="00B8513C" w:rsidRDefault="004D15EC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rPr>
                <w:bCs/>
              </w:rPr>
            </w:pPr>
            <w:r w:rsidRPr="004D15EC">
              <w:rPr>
                <w:bCs/>
              </w:rPr>
              <w:t>24</w:t>
            </w:r>
            <w:r w:rsidR="00AD6BA9">
              <w:rPr>
                <w:bCs/>
              </w:rPr>
              <w:t>0</w:t>
            </w:r>
            <w:r w:rsidRPr="004D15EC">
              <w:rPr>
                <w:bCs/>
              </w:rPr>
              <w:t xml:space="preserve"> x 34</w:t>
            </w:r>
            <w:r w:rsidR="00AD6BA9">
              <w:rPr>
                <w:bCs/>
              </w:rPr>
              <w:t>0</w:t>
            </w:r>
            <w:r w:rsidRPr="004D15EC">
              <w:rPr>
                <w:bCs/>
              </w:rPr>
              <w:t xml:space="preserve"> </w:t>
            </w:r>
            <w:r w:rsidR="00AD6BA9">
              <w:rPr>
                <w:bCs/>
              </w:rPr>
              <w:t>m</w:t>
            </w:r>
            <w:r w:rsidRPr="004D15EC">
              <w:rPr>
                <w:bCs/>
              </w:rPr>
              <w:t>m</w:t>
            </w:r>
          </w:p>
        </w:tc>
        <w:tc>
          <w:tcPr>
            <w:tcW w:w="1154" w:type="dxa"/>
            <w:vAlign w:val="center"/>
          </w:tcPr>
          <w:p w14:paraId="30569C49" w14:textId="75BAEC1E" w:rsidR="00F93FD8" w:rsidRPr="00B8513C" w:rsidRDefault="00F93FD8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>
              <w:rPr>
                <w:bCs/>
              </w:rPr>
              <w:t>Un.</w:t>
            </w:r>
          </w:p>
        </w:tc>
        <w:tc>
          <w:tcPr>
            <w:tcW w:w="1269" w:type="dxa"/>
            <w:vAlign w:val="center"/>
          </w:tcPr>
          <w:p w14:paraId="28F107A4" w14:textId="58E8701E" w:rsidR="00F93FD8" w:rsidRPr="00B8513C" w:rsidRDefault="000D3090" w:rsidP="00CF1861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F93FD8" w:rsidRPr="00B8513C" w14:paraId="7941D5E0" w14:textId="77777777" w:rsidTr="00252D82">
        <w:trPr>
          <w:trHeight w:val="699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6894FD3" w14:textId="77777777" w:rsidR="00F93FD8" w:rsidRPr="00CE0631" w:rsidRDefault="00F93FD8" w:rsidP="008E533D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 w:rsidRPr="00CE0631">
              <w:rPr>
                <w:bCs/>
              </w:rPr>
              <w:t>4</w:t>
            </w:r>
          </w:p>
        </w:tc>
        <w:tc>
          <w:tcPr>
            <w:tcW w:w="5234" w:type="dxa"/>
            <w:vAlign w:val="center"/>
          </w:tcPr>
          <w:p w14:paraId="6CC84796" w14:textId="6B1C09B6" w:rsidR="00F93FD8" w:rsidRPr="00B8513C" w:rsidRDefault="004D15EC" w:rsidP="008E533D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rPr>
                <w:bCs/>
              </w:rPr>
            </w:pPr>
            <w:r w:rsidRPr="00B8513C">
              <w:t xml:space="preserve">Envelope </w:t>
            </w:r>
            <w:r w:rsidR="003C4CED">
              <w:t>O</w:t>
            </w:r>
            <w:r w:rsidRPr="00B8513C">
              <w:t xml:space="preserve">ffset </w:t>
            </w:r>
            <w:r w:rsidR="00AD6BA9">
              <w:t xml:space="preserve">– Branco - </w:t>
            </w:r>
            <w:r w:rsidRPr="00B8513C">
              <w:t>90g; 240</w:t>
            </w:r>
            <w:r w:rsidR="00317444">
              <w:t xml:space="preserve"> </w:t>
            </w:r>
            <w:r w:rsidRPr="00B8513C">
              <w:t>x</w:t>
            </w:r>
            <w:r w:rsidR="00317444">
              <w:t xml:space="preserve"> </w:t>
            </w:r>
            <w:r w:rsidRPr="00B8513C">
              <w:t xml:space="preserve">340mm, </w:t>
            </w:r>
            <w:r w:rsidR="00317444">
              <w:t>T</w:t>
            </w:r>
            <w:r w:rsidRPr="00B8513C">
              <w:t xml:space="preserve">imbrado, </w:t>
            </w:r>
            <w:r w:rsidR="00317444">
              <w:t>I</w:t>
            </w:r>
            <w:r w:rsidRPr="00B8513C">
              <w:t>mpressão 4/0 (colorido frente)</w:t>
            </w:r>
          </w:p>
        </w:tc>
        <w:tc>
          <w:tcPr>
            <w:tcW w:w="1154" w:type="dxa"/>
            <w:vAlign w:val="center"/>
          </w:tcPr>
          <w:p w14:paraId="04536741" w14:textId="1177AC59" w:rsidR="00F93FD8" w:rsidRPr="00B8513C" w:rsidRDefault="00F93FD8" w:rsidP="008E533D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>
              <w:rPr>
                <w:bCs/>
              </w:rPr>
              <w:t>Un.</w:t>
            </w:r>
          </w:p>
        </w:tc>
        <w:tc>
          <w:tcPr>
            <w:tcW w:w="1269" w:type="dxa"/>
            <w:vAlign w:val="center"/>
          </w:tcPr>
          <w:p w14:paraId="5A6F41F2" w14:textId="1657175D" w:rsidR="00F93FD8" w:rsidRPr="00B8513C" w:rsidRDefault="00817001" w:rsidP="008E533D">
            <w:pPr>
              <w:pStyle w:val="PargrafodaLista"/>
              <w:numPr>
                <w:ilvl w:val="0"/>
                <w:numId w:val="0"/>
              </w:numPr>
              <w:tabs>
                <w:tab w:val="left" w:pos="1247"/>
              </w:tabs>
              <w:jc w:val="center"/>
              <w:rPr>
                <w:bCs/>
              </w:rPr>
            </w:pPr>
            <w:r>
              <w:rPr>
                <w:bCs/>
              </w:rPr>
              <w:t>2.000</w:t>
            </w:r>
          </w:p>
        </w:tc>
      </w:tr>
      <w:bookmarkEnd w:id="0"/>
    </w:tbl>
    <w:p w14:paraId="45537020" w14:textId="01FC46D8" w:rsidR="00D83AC2" w:rsidRPr="00B8513C" w:rsidRDefault="00D83AC2" w:rsidP="00D83AC2">
      <w:pPr>
        <w:pStyle w:val="PargrafodaLista"/>
        <w:numPr>
          <w:ilvl w:val="0"/>
          <w:numId w:val="0"/>
        </w:numPr>
        <w:ind w:left="792"/>
      </w:pPr>
    </w:p>
    <w:p w14:paraId="7FC6AD14" w14:textId="77777777" w:rsidR="00335285" w:rsidRPr="00B8513C" w:rsidRDefault="00335285" w:rsidP="00335285">
      <w:pPr>
        <w:pStyle w:val="PargrafodaLista"/>
        <w:numPr>
          <w:ilvl w:val="0"/>
          <w:numId w:val="4"/>
        </w:numPr>
        <w:rPr>
          <w:vanish/>
        </w:rPr>
      </w:pPr>
    </w:p>
    <w:p w14:paraId="62A7AEF7" w14:textId="77777777" w:rsidR="00335285" w:rsidRPr="00B8513C" w:rsidRDefault="00335285" w:rsidP="00335285">
      <w:pPr>
        <w:pStyle w:val="PargrafodaLista"/>
        <w:numPr>
          <w:ilvl w:val="0"/>
          <w:numId w:val="4"/>
        </w:numPr>
        <w:rPr>
          <w:vanish/>
        </w:rPr>
      </w:pPr>
    </w:p>
    <w:p w14:paraId="766DB6BC" w14:textId="77777777" w:rsidR="00335285" w:rsidRPr="00B8513C" w:rsidRDefault="00335285" w:rsidP="00335285">
      <w:pPr>
        <w:pStyle w:val="PargrafodaLista"/>
        <w:numPr>
          <w:ilvl w:val="1"/>
          <w:numId w:val="4"/>
        </w:numPr>
        <w:rPr>
          <w:vanish/>
        </w:rPr>
      </w:pPr>
    </w:p>
    <w:p w14:paraId="314AB5F2" w14:textId="42D7547F" w:rsidR="00335285" w:rsidRDefault="00086C68" w:rsidP="00335285">
      <w:pPr>
        <w:pStyle w:val="PargrafodaLista"/>
        <w:numPr>
          <w:ilvl w:val="1"/>
          <w:numId w:val="4"/>
        </w:numPr>
      </w:pPr>
      <w:r w:rsidRPr="00B8513C">
        <w:t>Consta</w:t>
      </w:r>
      <w:r w:rsidR="005F136C" w:rsidRPr="00B8513C">
        <w:t xml:space="preserve"> </w:t>
      </w:r>
      <w:r w:rsidRPr="00B8513C">
        <w:t xml:space="preserve">Anexo </w:t>
      </w:r>
      <w:r w:rsidR="005F136C" w:rsidRPr="00B8513C">
        <w:t>a este Termo de Referência imagens ilustrativas dos itens</w:t>
      </w:r>
      <w:r w:rsidR="00A52822">
        <w:t xml:space="preserve"> 01 e 04</w:t>
      </w:r>
      <w:r w:rsidR="005F136C" w:rsidRPr="00B8513C">
        <w:t>,</w:t>
      </w:r>
      <w:r w:rsidR="00552EAE">
        <w:t xml:space="preserve"> para os quais são previstos impressão do timbre da Câmara Municipal,</w:t>
      </w:r>
      <w:r w:rsidR="005F136C" w:rsidRPr="00B8513C">
        <w:t xml:space="preserve"> para melhor identificação das </w:t>
      </w:r>
      <w:r w:rsidR="00441339" w:rsidRPr="00B8513C">
        <w:t xml:space="preserve">impressões a </w:t>
      </w:r>
      <w:r w:rsidR="002C61C4" w:rsidRPr="00B8513C">
        <w:t>que se referem as especificações dos itens</w:t>
      </w:r>
      <w:r w:rsidR="00552EAE">
        <w:t>.</w:t>
      </w:r>
    </w:p>
    <w:p w14:paraId="53756025" w14:textId="261D9261" w:rsidR="00552EAE" w:rsidRDefault="00552EAE" w:rsidP="00335285">
      <w:pPr>
        <w:pStyle w:val="PargrafodaLista"/>
        <w:numPr>
          <w:ilvl w:val="1"/>
          <w:numId w:val="4"/>
        </w:numPr>
      </w:pPr>
      <w:r>
        <w:t>As imagens anexas são meramente ilustrativas</w:t>
      </w:r>
      <w:r w:rsidR="0085039A">
        <w:t xml:space="preserve">. A Contratante encaminhará, após a emissão da Nota de Empenho, arquivo próprio com as </w:t>
      </w:r>
      <w:r w:rsidR="00DC0E8E">
        <w:t>especificações necessárias para a confecção.</w:t>
      </w:r>
    </w:p>
    <w:p w14:paraId="318EAE47" w14:textId="77777777" w:rsidR="00DC0E8E" w:rsidRPr="00B8513C" w:rsidRDefault="00DC0E8E" w:rsidP="00DC0E8E"/>
    <w:p w14:paraId="117BE1E8" w14:textId="77777777" w:rsidR="00226E97" w:rsidRPr="00B8513C" w:rsidRDefault="00226E97" w:rsidP="00226E97">
      <w:pPr>
        <w:pStyle w:val="Ttulo1"/>
      </w:pPr>
      <w:r w:rsidRPr="00B8513C">
        <w:lastRenderedPageBreak/>
        <w:t>FUNDAMENTAÇÃO</w:t>
      </w:r>
    </w:p>
    <w:p w14:paraId="268C2848" w14:textId="6CFF9A8D" w:rsidR="00D83AC2" w:rsidRPr="00B8513C" w:rsidRDefault="00C279E6" w:rsidP="00DC0E8E">
      <w:pPr>
        <w:pStyle w:val="PargrafodaLista"/>
        <w:jc w:val="both"/>
        <w:rPr>
          <w:rFonts w:eastAsia="Calibri"/>
          <w:lang w:eastAsia="pt-BR"/>
        </w:rPr>
      </w:pPr>
      <w:r>
        <w:t xml:space="preserve">As razões que justificam a aquisição dos materiais especificados neste Termo de Referência, bem como os respectivos quantitativos, constam do Documento de Formalização de Demanda nº </w:t>
      </w:r>
      <w:r w:rsidR="00223EEA">
        <w:t>30/2025 do Setor Requisitante, anexo ao processo.</w:t>
      </w:r>
    </w:p>
    <w:p w14:paraId="26536E39" w14:textId="38C29203" w:rsidR="00B277CE" w:rsidRPr="00B8513C" w:rsidRDefault="00B277CE" w:rsidP="00B277CE">
      <w:pPr>
        <w:pStyle w:val="Ttulo1"/>
        <w:rPr>
          <w:lang w:eastAsia="pt-BR"/>
        </w:rPr>
      </w:pPr>
      <w:r w:rsidRPr="00B8513C">
        <w:rPr>
          <w:lang w:eastAsia="pt-BR"/>
        </w:rPr>
        <w:t>FUNDAMENTAÇÃO LEGAL</w:t>
      </w:r>
    </w:p>
    <w:p w14:paraId="2620AFCA" w14:textId="207FDF9E" w:rsidR="00226E97" w:rsidRPr="00B8513C" w:rsidRDefault="00226E97" w:rsidP="00226E97">
      <w:pPr>
        <w:pStyle w:val="PargrafodaLista"/>
        <w:jc w:val="both"/>
      </w:pPr>
      <w:r w:rsidRPr="00B8513C">
        <w:t xml:space="preserve">Em função do valor de pequeno vulto a ser despendido e da baixa complexidade do presente processo, esta Contratação Direta será realizada pela modalidade de Dispensa de Licitação </w:t>
      </w:r>
      <w:r w:rsidR="00E84291">
        <w:t>em razão de</w:t>
      </w:r>
      <w:r w:rsidRPr="00B8513C">
        <w:t xml:space="preserve"> </w:t>
      </w:r>
      <w:r w:rsidR="007805E0" w:rsidRPr="00B8513C">
        <w:t>V</w:t>
      </w:r>
      <w:r w:rsidRPr="00B8513C">
        <w:t>alor, fundamentada no inciso II, art. 75 da Lei Federal nº 14.133/2021</w:t>
      </w:r>
      <w:r w:rsidR="00D421B5" w:rsidRPr="00B8513C">
        <w:t>.</w:t>
      </w:r>
    </w:p>
    <w:p w14:paraId="4F04A9FB" w14:textId="77777777" w:rsidR="00226E97" w:rsidRPr="00B8513C" w:rsidRDefault="00226E97" w:rsidP="00226E97">
      <w:pPr>
        <w:pStyle w:val="Ttulo1"/>
      </w:pPr>
      <w:r w:rsidRPr="00B8513C">
        <w:t>DO VALOR ESTIMADO</w:t>
      </w:r>
    </w:p>
    <w:p w14:paraId="00F9D49C" w14:textId="64B269CB" w:rsidR="00226E97" w:rsidRPr="00B8513C" w:rsidRDefault="00226E97" w:rsidP="00226E97">
      <w:pPr>
        <w:pStyle w:val="PargrafodaLista"/>
      </w:pPr>
      <w:r w:rsidRPr="00B8513C">
        <w:t>O valor estimado para a presente contratação é de R$ _______ (  ).</w:t>
      </w:r>
    </w:p>
    <w:p w14:paraId="0B5E10A9" w14:textId="77777777" w:rsidR="00226E97" w:rsidRPr="00B8513C" w:rsidRDefault="00226E97" w:rsidP="00226E97">
      <w:pPr>
        <w:pStyle w:val="Ttulo1"/>
      </w:pPr>
      <w:r w:rsidRPr="00B8513C">
        <w:t>REQUISITOS DA CONTRATAÇÃO</w:t>
      </w:r>
    </w:p>
    <w:p w14:paraId="23A3EEDB" w14:textId="5C9EB874" w:rsidR="007D75AB" w:rsidRPr="00B8513C" w:rsidRDefault="000C2D48" w:rsidP="00226E97">
      <w:pPr>
        <w:pStyle w:val="PargrafodaLista"/>
        <w:ind w:left="851" w:hanging="491"/>
        <w:jc w:val="both"/>
      </w:pPr>
      <w:r w:rsidRPr="00B8513C">
        <w:t>A C</w:t>
      </w:r>
      <w:r w:rsidR="00694282" w:rsidRPr="00B8513C">
        <w:t>ontratada deverá possuir cadastro de atividade econômica compatível com o objeto desta contratação.</w:t>
      </w:r>
    </w:p>
    <w:p w14:paraId="32B1C869" w14:textId="7574F9E6" w:rsidR="00226E97" w:rsidRPr="00B8513C" w:rsidRDefault="00226E97" w:rsidP="00226E97">
      <w:pPr>
        <w:pStyle w:val="PargrafodaLista"/>
        <w:ind w:left="851" w:hanging="491"/>
        <w:jc w:val="both"/>
      </w:pPr>
      <w:r w:rsidRPr="00B8513C">
        <w:t>A contratação, compreendida como a seleção de fornecedor e execução, deverá ser executada fielmente pelas partes, de acordo com as cláusulas avençadas e as normas da Lei nº 14.133/2021, e cada parte responder</w:t>
      </w:r>
      <w:r w:rsidR="00621353" w:rsidRPr="00B8513C">
        <w:t>á</w:t>
      </w:r>
      <w:r w:rsidRPr="00B8513C">
        <w:t xml:space="preserve"> pelas consequências de sua inexecução total ou parcial</w:t>
      </w:r>
      <w:r w:rsidR="00621353" w:rsidRPr="00B8513C">
        <w:t>, conforme o caso.</w:t>
      </w:r>
    </w:p>
    <w:p w14:paraId="69623F25" w14:textId="77777777" w:rsidR="00226E97" w:rsidRPr="00B8513C" w:rsidRDefault="00226E97" w:rsidP="00226E97">
      <w:pPr>
        <w:pStyle w:val="PargrafodaLista"/>
        <w:ind w:left="851" w:hanging="491"/>
        <w:jc w:val="both"/>
      </w:pPr>
      <w:r w:rsidRPr="00B8513C">
        <w:t>Para efetivação da contratação, deverá a CONTRATANTE verificar o atendimento das condições mínimas de habilitação requeridas neste Termo acerca da CONTRATADA;</w:t>
      </w:r>
    </w:p>
    <w:p w14:paraId="791D4C36" w14:textId="77777777" w:rsidR="00226E97" w:rsidRPr="00B8513C" w:rsidRDefault="00226E97" w:rsidP="00226E97">
      <w:pPr>
        <w:pStyle w:val="PargrafodaLista"/>
        <w:rPr>
          <w:b/>
          <w:bCs/>
        </w:rPr>
      </w:pPr>
      <w:r w:rsidRPr="00B8513C">
        <w:rPr>
          <w:b/>
          <w:bCs/>
        </w:rPr>
        <w:t>Da Subcontratação</w:t>
      </w:r>
    </w:p>
    <w:p w14:paraId="7401AD00" w14:textId="77777777" w:rsidR="00226E97" w:rsidRPr="00B8513C" w:rsidRDefault="00226E97" w:rsidP="00226E97">
      <w:pPr>
        <w:pStyle w:val="PargrafodaLista"/>
        <w:numPr>
          <w:ilvl w:val="2"/>
          <w:numId w:val="1"/>
        </w:numPr>
        <w:ind w:left="1418" w:hanging="698"/>
        <w:jc w:val="both"/>
      </w:pPr>
      <w:r w:rsidRPr="00B8513C">
        <w:t>Não será permitida a subcontratação para execução parcial ou total do objeto desta contratação.</w:t>
      </w:r>
    </w:p>
    <w:p w14:paraId="7F56BCBA" w14:textId="77777777" w:rsidR="00226E97" w:rsidRPr="00B8513C" w:rsidRDefault="00226E97" w:rsidP="00226E97">
      <w:pPr>
        <w:pStyle w:val="PargrafodaLista"/>
        <w:rPr>
          <w:b/>
          <w:bCs/>
        </w:rPr>
      </w:pPr>
      <w:r w:rsidRPr="00B8513C">
        <w:rPr>
          <w:b/>
          <w:bCs/>
        </w:rPr>
        <w:t>Da Garantia</w:t>
      </w:r>
    </w:p>
    <w:p w14:paraId="3D9322C8" w14:textId="77777777" w:rsidR="00226E97" w:rsidRPr="00B8513C" w:rsidRDefault="00226E97" w:rsidP="00226E97">
      <w:pPr>
        <w:pStyle w:val="PargrafodaLista"/>
        <w:numPr>
          <w:ilvl w:val="2"/>
          <w:numId w:val="1"/>
        </w:numPr>
        <w:ind w:left="1418" w:hanging="698"/>
        <w:jc w:val="both"/>
      </w:pPr>
      <w:r w:rsidRPr="00B8513C">
        <w:t>Não haverá exigência de garantia da contratação nos termos do art. 96 e seguintes da Lei nº 14.133/2021.</w:t>
      </w:r>
    </w:p>
    <w:p w14:paraId="50AA2C32" w14:textId="77777777" w:rsidR="00226E97" w:rsidRPr="00B8513C" w:rsidRDefault="00226E97" w:rsidP="00226E97">
      <w:pPr>
        <w:pStyle w:val="Ttulo1"/>
      </w:pPr>
      <w:r w:rsidRPr="00B8513C">
        <w:t>DA ESCOLHA DO FORNECEDOR</w:t>
      </w:r>
    </w:p>
    <w:p w14:paraId="2B6E5654" w14:textId="77777777" w:rsidR="00226E97" w:rsidRPr="00B8513C" w:rsidRDefault="00226E97" w:rsidP="00C819BA">
      <w:pPr>
        <w:pStyle w:val="PargrafodaLista"/>
        <w:jc w:val="both"/>
      </w:pPr>
      <w:r w:rsidRPr="00B8513C">
        <w:t xml:space="preserve">O critério de seleção de fornecedor será o de </w:t>
      </w:r>
      <w:r w:rsidRPr="00C819BA">
        <w:rPr>
          <w:b/>
          <w:bCs/>
          <w:u w:val="single"/>
        </w:rPr>
        <w:t>Menor Preço Global</w:t>
      </w:r>
      <w:r w:rsidRPr="00B8513C">
        <w:t>, considerando o valor total da proposta para todos os itens descritos na cláusula segunda deste Termo.</w:t>
      </w:r>
    </w:p>
    <w:p w14:paraId="42F29807" w14:textId="6C0F9B05" w:rsidR="00226E97" w:rsidRPr="00B8513C" w:rsidRDefault="00D83AC2" w:rsidP="00226E97">
      <w:pPr>
        <w:pStyle w:val="Ttulo1"/>
      </w:pPr>
      <w:r w:rsidRPr="00B8513C">
        <w:t>DAS CONDIÇÕES DO FORNECIMENTO:</w:t>
      </w:r>
    </w:p>
    <w:p w14:paraId="6FBF1144" w14:textId="07465CD8" w:rsidR="00226E97" w:rsidRPr="00B8513C" w:rsidRDefault="00226E97" w:rsidP="00226E97">
      <w:pPr>
        <w:pStyle w:val="PargrafodaLista"/>
        <w:jc w:val="both"/>
        <w:rPr>
          <w:b/>
          <w:bCs/>
        </w:rPr>
      </w:pPr>
      <w:r w:rsidRPr="00B8513C">
        <w:rPr>
          <w:b/>
          <w:bCs/>
        </w:rPr>
        <w:t xml:space="preserve">Do </w:t>
      </w:r>
      <w:r w:rsidR="00985227" w:rsidRPr="00B8513C">
        <w:rPr>
          <w:b/>
          <w:bCs/>
        </w:rPr>
        <w:t>Prazo</w:t>
      </w:r>
      <w:r w:rsidRPr="00B8513C">
        <w:rPr>
          <w:b/>
          <w:bCs/>
        </w:rPr>
        <w:t xml:space="preserve"> de </w:t>
      </w:r>
      <w:r w:rsidR="00985227" w:rsidRPr="00B8513C">
        <w:rPr>
          <w:b/>
          <w:bCs/>
        </w:rPr>
        <w:t>Execução</w:t>
      </w:r>
      <w:r w:rsidRPr="00B8513C">
        <w:rPr>
          <w:b/>
          <w:bCs/>
        </w:rPr>
        <w:t>:</w:t>
      </w:r>
    </w:p>
    <w:p w14:paraId="3C590409" w14:textId="62DE96B6" w:rsidR="00467075" w:rsidRPr="00B8513C" w:rsidRDefault="00985227" w:rsidP="00226E97">
      <w:pPr>
        <w:pStyle w:val="PargrafodaLista"/>
        <w:numPr>
          <w:ilvl w:val="2"/>
          <w:numId w:val="1"/>
        </w:numPr>
        <w:ind w:left="1418" w:hanging="698"/>
        <w:jc w:val="both"/>
      </w:pPr>
      <w:r w:rsidRPr="00B8513C">
        <w:t>O objeto contratado</w:t>
      </w:r>
      <w:r w:rsidR="00602A2B" w:rsidRPr="00B8513C">
        <w:t xml:space="preserve"> deverá ser </w:t>
      </w:r>
      <w:r w:rsidR="00255B5D" w:rsidRPr="00B8513C">
        <w:t>executado, compreendendo-se pela confecção dos itens gráficos e entrega de todo o quantitativo previsto na sede da Contratante,</w:t>
      </w:r>
      <w:r w:rsidR="00226E97" w:rsidRPr="00B8513C">
        <w:t xml:space="preserve"> </w:t>
      </w:r>
      <w:r w:rsidR="00D83AC2" w:rsidRPr="00B8513C">
        <w:t xml:space="preserve">em até </w:t>
      </w:r>
      <w:r w:rsidR="00691944" w:rsidRPr="00B8513C">
        <w:t>10 (dez)</w:t>
      </w:r>
      <w:r w:rsidR="00D83AC2" w:rsidRPr="00B8513C">
        <w:t xml:space="preserve"> dias a contar do envio da Ordem de Serviço e/ou da Nota de Empenho pela CONTRATANTE</w:t>
      </w:r>
      <w:r w:rsidR="00467075" w:rsidRPr="00B8513C">
        <w:t>.</w:t>
      </w:r>
    </w:p>
    <w:p w14:paraId="4DB5481B" w14:textId="3A87247D" w:rsidR="00691944" w:rsidRPr="00B8513C" w:rsidRDefault="00691944" w:rsidP="00BC6415">
      <w:pPr>
        <w:pStyle w:val="PargrafodaLista"/>
        <w:numPr>
          <w:ilvl w:val="3"/>
          <w:numId w:val="1"/>
        </w:numPr>
        <w:ind w:left="1985" w:hanging="905"/>
        <w:jc w:val="both"/>
      </w:pPr>
      <w:r w:rsidRPr="00B8513C">
        <w:lastRenderedPageBreak/>
        <w:t xml:space="preserve">Na hipótese da data limite para entrega do objeto contratado coincidir com </w:t>
      </w:r>
      <w:r w:rsidR="002E17A9" w:rsidRPr="00B8513C">
        <w:t>sábado, domingo e/ou feriados, esta será automaticamente prorrogada para o próximo dia útil</w:t>
      </w:r>
      <w:r w:rsidR="00BC6415" w:rsidRPr="00B8513C">
        <w:t>.</w:t>
      </w:r>
    </w:p>
    <w:p w14:paraId="10065DE9" w14:textId="1048A381" w:rsidR="00226E97" w:rsidRPr="00B8513C" w:rsidRDefault="00467075" w:rsidP="00BC6415">
      <w:pPr>
        <w:pStyle w:val="PargrafodaLista"/>
        <w:numPr>
          <w:ilvl w:val="3"/>
          <w:numId w:val="1"/>
        </w:numPr>
        <w:ind w:left="1985" w:hanging="905"/>
        <w:jc w:val="both"/>
      </w:pPr>
      <w:r w:rsidRPr="00B8513C">
        <w:t>O prazo para entrega do objeto</w:t>
      </w:r>
      <w:r w:rsidR="00A84499" w:rsidRPr="00B8513C">
        <w:t xml:space="preserve"> poderá ser prorrogado </w:t>
      </w:r>
      <w:r w:rsidRPr="00B8513C">
        <w:t>por igual período, a critério da Administração, mediante justificativa da Contratada.</w:t>
      </w:r>
    </w:p>
    <w:p w14:paraId="55ABB620" w14:textId="77777777" w:rsidR="00602A2B" w:rsidRPr="00B8513C" w:rsidRDefault="00602A2B" w:rsidP="00602A2B">
      <w:pPr>
        <w:pStyle w:val="PargrafodaLista"/>
        <w:numPr>
          <w:ilvl w:val="0"/>
          <w:numId w:val="0"/>
        </w:numPr>
        <w:ind w:left="1418"/>
        <w:jc w:val="both"/>
      </w:pPr>
    </w:p>
    <w:p w14:paraId="5F4D5F07" w14:textId="18D2DC15" w:rsidR="00226E97" w:rsidRPr="00B8513C" w:rsidRDefault="00226E97" w:rsidP="00226E97">
      <w:pPr>
        <w:pStyle w:val="PargrafodaLista"/>
        <w:jc w:val="both"/>
        <w:rPr>
          <w:b/>
          <w:bCs/>
        </w:rPr>
      </w:pPr>
      <w:r w:rsidRPr="00B8513C">
        <w:rPr>
          <w:b/>
          <w:bCs/>
        </w:rPr>
        <w:t>Condições d</w:t>
      </w:r>
      <w:r w:rsidR="00D83AC2" w:rsidRPr="00B8513C">
        <w:rPr>
          <w:b/>
          <w:bCs/>
        </w:rPr>
        <w:t>a Entrega</w:t>
      </w:r>
      <w:r w:rsidRPr="00B8513C">
        <w:rPr>
          <w:b/>
          <w:bCs/>
        </w:rPr>
        <w:t>:</w:t>
      </w:r>
      <w:r w:rsidRPr="00B8513C">
        <w:rPr>
          <w:b/>
          <w:bCs/>
        </w:rPr>
        <w:tab/>
      </w:r>
    </w:p>
    <w:p w14:paraId="36436FE7" w14:textId="3CF7501E" w:rsidR="00226E97" w:rsidRPr="00B8513C" w:rsidRDefault="00D83AC2" w:rsidP="00226E97">
      <w:pPr>
        <w:pStyle w:val="PargrafodaLista"/>
        <w:numPr>
          <w:ilvl w:val="2"/>
          <w:numId w:val="1"/>
        </w:numPr>
        <w:ind w:left="1418" w:hanging="698"/>
        <w:jc w:val="both"/>
      </w:pPr>
      <w:r w:rsidRPr="00B8513C">
        <w:t xml:space="preserve">A entrega </w:t>
      </w:r>
      <w:r w:rsidR="00FC3E9E" w:rsidRPr="00B8513C">
        <w:t>deverá ser</w:t>
      </w:r>
      <w:r w:rsidRPr="00B8513C">
        <w:t xml:space="preserve"> realizada</w:t>
      </w:r>
      <w:r w:rsidR="00226E97" w:rsidRPr="00B8513C">
        <w:t xml:space="preserve"> durante o horário de expediente da Câmara Municipal, </w:t>
      </w:r>
      <w:r w:rsidR="00421A1F" w:rsidRPr="00B8513C">
        <w:t xml:space="preserve">nos seguintes intervalos: das </w:t>
      </w:r>
      <w:r w:rsidR="00226E97" w:rsidRPr="00B8513C">
        <w:t>0</w:t>
      </w:r>
      <w:r w:rsidR="00BC6415" w:rsidRPr="00B8513C">
        <w:t>9</w:t>
      </w:r>
      <w:r w:rsidR="00226E97" w:rsidRPr="00B8513C">
        <w:t xml:space="preserve">h00 </w:t>
      </w:r>
      <w:r w:rsidR="00421A1F" w:rsidRPr="00B8513C">
        <w:t xml:space="preserve">às 12h00 </w:t>
      </w:r>
      <w:r w:rsidR="00226E97" w:rsidRPr="00B8513C">
        <w:t xml:space="preserve">e </w:t>
      </w:r>
      <w:r w:rsidR="00421A1F" w:rsidRPr="00B8513C">
        <w:t xml:space="preserve">das 13h30 às </w:t>
      </w:r>
      <w:r w:rsidR="00226E97" w:rsidRPr="00B8513C">
        <w:t>17h</w:t>
      </w:r>
      <w:r w:rsidR="00421A1F" w:rsidRPr="00B8513C">
        <w:t>00</w:t>
      </w:r>
      <w:r w:rsidR="00226E97" w:rsidRPr="00B8513C">
        <w:t>;</w:t>
      </w:r>
    </w:p>
    <w:p w14:paraId="64F5BE37" w14:textId="1B5FFCBB" w:rsidR="00602A2B" w:rsidRPr="00B8513C" w:rsidRDefault="00602A2B" w:rsidP="00226E97">
      <w:pPr>
        <w:pStyle w:val="PargrafodaLista"/>
        <w:numPr>
          <w:ilvl w:val="2"/>
          <w:numId w:val="1"/>
        </w:numPr>
        <w:ind w:left="1418" w:hanging="698"/>
        <w:jc w:val="both"/>
      </w:pPr>
      <w:r w:rsidRPr="00B8513C">
        <w:t>A entrega será realizada na Sede da Câmara Municipal da Estância Turística de São Roque, na Rua São Paulo, 355 – Jd. Renê – CEP: 18.135-125, São Roque/SP.</w:t>
      </w:r>
    </w:p>
    <w:p w14:paraId="62A1D7E9" w14:textId="77777777" w:rsidR="00621353" w:rsidRPr="00B8513C" w:rsidRDefault="00621353" w:rsidP="00621353">
      <w:pPr>
        <w:pStyle w:val="PargrafodaLista"/>
        <w:numPr>
          <w:ilvl w:val="0"/>
          <w:numId w:val="0"/>
        </w:numPr>
        <w:ind w:left="1418"/>
        <w:jc w:val="both"/>
      </w:pPr>
    </w:p>
    <w:p w14:paraId="69FF4040" w14:textId="77777777" w:rsidR="00226E97" w:rsidRPr="00B8513C" w:rsidRDefault="00226E97" w:rsidP="00226E97">
      <w:pPr>
        <w:pStyle w:val="Ttulo1"/>
      </w:pPr>
      <w:r w:rsidRPr="00B8513C">
        <w:t>CRITÉRIOS DE MEDIÇÃO E PAGAMENTO</w:t>
      </w:r>
    </w:p>
    <w:p w14:paraId="0050D4C2" w14:textId="77777777" w:rsidR="00226E97" w:rsidRPr="00B8513C" w:rsidRDefault="00226E97" w:rsidP="00226E97">
      <w:pPr>
        <w:pStyle w:val="PargrafodaLista"/>
        <w:rPr>
          <w:b/>
          <w:bCs/>
        </w:rPr>
      </w:pPr>
      <w:r w:rsidRPr="00B8513C">
        <w:rPr>
          <w:b/>
          <w:bCs/>
        </w:rPr>
        <w:t>Do Recebimento</w:t>
      </w:r>
    </w:p>
    <w:p w14:paraId="3DB63A68" w14:textId="2BFBF106" w:rsidR="00C407FE" w:rsidRPr="00B8513C" w:rsidRDefault="00602A2B" w:rsidP="00FF6CFD">
      <w:pPr>
        <w:pStyle w:val="PargrafodaLista"/>
        <w:numPr>
          <w:ilvl w:val="2"/>
          <w:numId w:val="1"/>
        </w:numPr>
        <w:ind w:left="1418" w:hanging="698"/>
        <w:jc w:val="both"/>
        <w:rPr>
          <w:b/>
          <w:bCs/>
        </w:rPr>
      </w:pPr>
      <w:r w:rsidRPr="00B8513C">
        <w:t xml:space="preserve">O </w:t>
      </w:r>
      <w:r w:rsidRPr="00B8513C">
        <w:rPr>
          <w:b/>
          <w:bCs/>
        </w:rPr>
        <w:t>Recebimento Provisório</w:t>
      </w:r>
      <w:r w:rsidRPr="00B8513C">
        <w:t xml:space="preserve"> do objeto será realizado, de forma sumária, no ato da entrega por servidor desta Casa de Leis,</w:t>
      </w:r>
      <w:r w:rsidR="00B949B8" w:rsidRPr="00B8513C">
        <w:t xml:space="preserve"> preferencialmente por servidor lotado</w:t>
      </w:r>
      <w:r w:rsidR="00B949B8" w:rsidRPr="00B8513C">
        <w:rPr>
          <w:spacing w:val="40"/>
        </w:rPr>
        <w:t xml:space="preserve"> </w:t>
      </w:r>
      <w:r w:rsidR="00B949B8" w:rsidRPr="00B8513C">
        <w:t>na Gerência de Compras, mediante apresentação de Nota Fiscal.</w:t>
      </w:r>
    </w:p>
    <w:p w14:paraId="37FED378" w14:textId="1CA9D180" w:rsidR="00226E97" w:rsidRPr="00B8513C" w:rsidRDefault="00226E97" w:rsidP="00602A2B">
      <w:pPr>
        <w:pStyle w:val="PargrafodaLista"/>
        <w:numPr>
          <w:ilvl w:val="2"/>
          <w:numId w:val="1"/>
        </w:numPr>
        <w:ind w:left="1418" w:hanging="698"/>
        <w:jc w:val="both"/>
      </w:pPr>
      <w:r w:rsidRPr="00B8513C">
        <w:t xml:space="preserve">O </w:t>
      </w:r>
      <w:r w:rsidRPr="00B8513C">
        <w:rPr>
          <w:b/>
          <w:bCs/>
        </w:rPr>
        <w:t>Recebimento Definitivo</w:t>
      </w:r>
      <w:r w:rsidR="00602A2B" w:rsidRPr="00B8513C">
        <w:t xml:space="preserve"> do objeto será realizado por servidor lotado na Gerência de Compras,</w:t>
      </w:r>
      <w:r w:rsidRPr="00B8513C">
        <w:t xml:space="preserve"> após a verificação do atendimento </w:t>
      </w:r>
      <w:r w:rsidR="00621353" w:rsidRPr="00B8513C">
        <w:t>às especificações do objeto e condições de execução contidas neste Termo de Referência;</w:t>
      </w:r>
      <w:r w:rsidRPr="00B8513C">
        <w:t xml:space="preserve"> </w:t>
      </w:r>
    </w:p>
    <w:p w14:paraId="60F30CD0" w14:textId="20A95059" w:rsidR="00023F55" w:rsidRPr="00B8513C" w:rsidRDefault="00DC38D5" w:rsidP="00023F55">
      <w:pPr>
        <w:pStyle w:val="PargrafodaLista"/>
        <w:numPr>
          <w:ilvl w:val="3"/>
          <w:numId w:val="1"/>
        </w:numPr>
        <w:ind w:left="1985" w:hanging="905"/>
        <w:jc w:val="both"/>
      </w:pPr>
      <w:r w:rsidRPr="00B8513C">
        <w:t>A contar da data de entrega do objeto na sede da Contratante, o prazo para emissão do Termo de Recebimento Definitivo será de 02 (dois) dias úteis</w:t>
      </w:r>
      <w:r w:rsidR="00C407FE" w:rsidRPr="00B8513C">
        <w:t>.</w:t>
      </w:r>
    </w:p>
    <w:p w14:paraId="23C379AA" w14:textId="77777777" w:rsidR="00C07A03" w:rsidRPr="00B8513C" w:rsidRDefault="00023F55" w:rsidP="00FF6CFD">
      <w:pPr>
        <w:pStyle w:val="PargrafodaLista"/>
        <w:numPr>
          <w:ilvl w:val="2"/>
          <w:numId w:val="1"/>
        </w:numPr>
        <w:ind w:left="1418" w:hanging="698"/>
        <w:jc w:val="both"/>
        <w:rPr>
          <w:b/>
          <w:bCs/>
        </w:rPr>
      </w:pPr>
      <w:r w:rsidRPr="00B8513C">
        <w:t xml:space="preserve">Fica garantido o direito da Contratante de recusar, total ou parcialmente o objeto entregue pela Contratada, </w:t>
      </w:r>
      <w:r w:rsidR="00C07A03" w:rsidRPr="00B8513C">
        <w:t>do momento do recebimento provisório até o fim do prazo para emissão do Termo de Recebimento Definitivo.</w:t>
      </w:r>
    </w:p>
    <w:p w14:paraId="473F42D0" w14:textId="10C19018" w:rsidR="00023F55" w:rsidRPr="00B8513C" w:rsidRDefault="009A7D1C" w:rsidP="00FF6CFD">
      <w:pPr>
        <w:pStyle w:val="PargrafodaLista"/>
        <w:numPr>
          <w:ilvl w:val="3"/>
          <w:numId w:val="1"/>
        </w:numPr>
        <w:ind w:left="1985" w:hanging="905"/>
        <w:jc w:val="both"/>
        <w:rPr>
          <w:b/>
          <w:bCs/>
        </w:rPr>
      </w:pPr>
      <w:r w:rsidRPr="00B8513C">
        <w:t xml:space="preserve">Ainda que o agente público </w:t>
      </w:r>
      <w:r w:rsidR="00B8362E" w:rsidRPr="00B8513C">
        <w:t>ateste o</w:t>
      </w:r>
      <w:r w:rsidRPr="00B8513C">
        <w:t xml:space="preserve"> </w:t>
      </w:r>
      <w:r w:rsidR="00B8362E" w:rsidRPr="00B8513C">
        <w:t>R</w:t>
      </w:r>
      <w:r w:rsidRPr="00B8513C">
        <w:t>ecebimento Provisório do objeto de forma sumária conforme item 9.1.1</w:t>
      </w:r>
      <w:r w:rsidR="00B8362E" w:rsidRPr="00B8513C">
        <w:t xml:space="preserve">, a Contratante poderá </w:t>
      </w:r>
      <w:r w:rsidR="002171F8" w:rsidRPr="00B8513C">
        <w:t xml:space="preserve">se valer do direito de recusa parcial ou total em conferência posterior, dentro do prazo </w:t>
      </w:r>
      <w:r w:rsidR="00FF6CFD" w:rsidRPr="00B8513C">
        <w:t>para a</w:t>
      </w:r>
      <w:r w:rsidR="002171F8" w:rsidRPr="00B8513C">
        <w:t xml:space="preserve"> emissão do Termo de Recebimento Definitivo, na forma do item</w:t>
      </w:r>
      <w:r w:rsidR="00FF6CFD" w:rsidRPr="00B8513C">
        <w:t xml:space="preserve"> 9.1.2.1;</w:t>
      </w:r>
    </w:p>
    <w:p w14:paraId="74CB8031" w14:textId="5DCC72BB" w:rsidR="009E5CCE" w:rsidRPr="00B8513C" w:rsidRDefault="009E5CCE" w:rsidP="00FF6CFD">
      <w:pPr>
        <w:pStyle w:val="PargrafodaLista"/>
        <w:numPr>
          <w:ilvl w:val="3"/>
          <w:numId w:val="1"/>
        </w:numPr>
        <w:ind w:left="1985" w:hanging="905"/>
        <w:jc w:val="both"/>
        <w:rPr>
          <w:b/>
          <w:bCs/>
        </w:rPr>
      </w:pPr>
      <w:r w:rsidRPr="00B8513C">
        <w:t xml:space="preserve">Constatado </w:t>
      </w:r>
      <w:r w:rsidR="00182692" w:rsidRPr="00B8513C">
        <w:t xml:space="preserve">qualquer vício sobre o objeto entregue, </w:t>
      </w:r>
      <w:r w:rsidR="00673330" w:rsidRPr="00B8513C">
        <w:t xml:space="preserve">em relação às especificações indicadas neste Termo de Referência, a Contratante notificará a Contratada através de e-mail oficial e será concedido o prazo de </w:t>
      </w:r>
      <w:r w:rsidR="00A1271D" w:rsidRPr="00B8513C">
        <w:t>até 03 (três) dias úteis</w:t>
      </w:r>
      <w:r w:rsidR="00FF5A34" w:rsidRPr="00B8513C">
        <w:t xml:space="preserve">, </w:t>
      </w:r>
      <w:r w:rsidR="00A1271D" w:rsidRPr="00B8513C">
        <w:t>para que sejam providencias as devidas correções.</w:t>
      </w:r>
    </w:p>
    <w:p w14:paraId="460376E4" w14:textId="5DE57826" w:rsidR="00226E97" w:rsidRPr="00B8513C" w:rsidRDefault="00226E97" w:rsidP="00FF6CFD">
      <w:pPr>
        <w:pStyle w:val="PargrafodaLista"/>
        <w:numPr>
          <w:ilvl w:val="2"/>
          <w:numId w:val="1"/>
        </w:numPr>
        <w:ind w:left="1418" w:hanging="698"/>
        <w:jc w:val="both"/>
      </w:pPr>
      <w:r w:rsidRPr="00B8513C">
        <w:lastRenderedPageBreak/>
        <w:t>A emissão do Termo de Recebimento Definitivo fica condicionada a apresentação de Nota Fiscal dos serviços realizados por parte da CONTRATADA;</w:t>
      </w:r>
    </w:p>
    <w:p w14:paraId="64D63E31" w14:textId="1644FD97" w:rsidR="00621353" w:rsidRPr="00B8513C" w:rsidRDefault="00621353" w:rsidP="00226E97">
      <w:pPr>
        <w:pStyle w:val="PargrafodaLista"/>
        <w:jc w:val="both"/>
        <w:rPr>
          <w:b/>
          <w:bCs/>
        </w:rPr>
      </w:pPr>
      <w:r w:rsidRPr="00B8513C">
        <w:rPr>
          <w:b/>
          <w:bCs/>
        </w:rPr>
        <w:t>Do Pagamento</w:t>
      </w:r>
    </w:p>
    <w:p w14:paraId="0DF4D7F5" w14:textId="1D73216E" w:rsidR="00226E97" w:rsidRPr="00B8513C" w:rsidRDefault="00226E97" w:rsidP="00621353">
      <w:pPr>
        <w:pStyle w:val="PargrafodaLista"/>
        <w:numPr>
          <w:ilvl w:val="2"/>
          <w:numId w:val="1"/>
        </w:numPr>
        <w:ind w:left="1418" w:hanging="698"/>
        <w:jc w:val="both"/>
      </w:pPr>
      <w:r w:rsidRPr="00B8513C">
        <w:t>O pagamento será realizado no prazo de 05 (cinco) dias úteis a contar do Recebimento Definitivo do objeto contratado, através de Débito Direto Autorizado, Boleto ou Transferência entre contas correntes do Banco do Brasil;</w:t>
      </w:r>
    </w:p>
    <w:p w14:paraId="4BC01C12" w14:textId="7A085D8F" w:rsidR="00621353" w:rsidRPr="00B8513C" w:rsidRDefault="00621353" w:rsidP="00621353">
      <w:pPr>
        <w:pStyle w:val="PargrafodaLista"/>
        <w:numPr>
          <w:ilvl w:val="2"/>
          <w:numId w:val="1"/>
        </w:numPr>
        <w:ind w:left="1418" w:hanging="698"/>
        <w:jc w:val="both"/>
      </w:pPr>
      <w:r w:rsidRPr="00B8513C">
        <w:t>A CONTRATADA é responsável por apresentar as informações necessárias a efetivação do pagamento.</w:t>
      </w:r>
    </w:p>
    <w:p w14:paraId="050D7E4A" w14:textId="77777777" w:rsidR="00226E97" w:rsidRPr="00B8513C" w:rsidRDefault="00226E97" w:rsidP="00226E97">
      <w:pPr>
        <w:pStyle w:val="Ttulo1"/>
      </w:pPr>
      <w:r w:rsidRPr="00B8513C">
        <w:t>DAS OBRIGAÇÕES DA CONTRATANTE</w:t>
      </w:r>
    </w:p>
    <w:p w14:paraId="6C5B73F1" w14:textId="77777777" w:rsidR="00226E97" w:rsidRPr="00B8513C" w:rsidRDefault="00226E97" w:rsidP="00735322">
      <w:pPr>
        <w:pStyle w:val="PargrafodaLista"/>
        <w:ind w:left="993" w:hanging="633"/>
        <w:jc w:val="both"/>
      </w:pPr>
      <w:r w:rsidRPr="00B8513C">
        <w:t>Receber o objeto no prazo e condições estabelecidas neste Termo de Referência;</w:t>
      </w:r>
    </w:p>
    <w:p w14:paraId="0B7BDB9E" w14:textId="5198979F" w:rsidR="00226E97" w:rsidRPr="00B8513C" w:rsidRDefault="00226E97" w:rsidP="00735322">
      <w:pPr>
        <w:pStyle w:val="PargrafodaLista"/>
        <w:ind w:left="993" w:hanging="633"/>
        <w:jc w:val="both"/>
      </w:pPr>
      <w:r w:rsidRPr="00B8513C">
        <w:t xml:space="preserve">Verificar, ao final da execução do objeto, a conformidade </w:t>
      </w:r>
      <w:r w:rsidR="007810FB" w:rsidRPr="00B8513C">
        <w:t>entre o objeto fornecido e</w:t>
      </w:r>
      <w:r w:rsidRPr="00B8513C">
        <w:t xml:space="preserve"> as especificações constantes </w:t>
      </w:r>
      <w:r w:rsidR="00F453F9" w:rsidRPr="00B8513C">
        <w:t>n</w:t>
      </w:r>
      <w:r w:rsidRPr="00B8513C">
        <w:t>este Termo de Referência e Proposta</w:t>
      </w:r>
      <w:r w:rsidR="00F453F9" w:rsidRPr="00B8513C">
        <w:t xml:space="preserve"> Comercial declarada vencedora do processo de contratação</w:t>
      </w:r>
      <w:r w:rsidRPr="00B8513C">
        <w:t>, para fins de recebimento definitivo;</w:t>
      </w:r>
    </w:p>
    <w:p w14:paraId="29A4E1A4" w14:textId="28E7F479" w:rsidR="00226E97" w:rsidRPr="00B8513C" w:rsidRDefault="00226E97" w:rsidP="00735322">
      <w:pPr>
        <w:pStyle w:val="PargrafodaLista"/>
        <w:ind w:left="993" w:hanging="633"/>
        <w:jc w:val="both"/>
      </w:pPr>
      <w:r w:rsidRPr="00B8513C">
        <w:t xml:space="preserve">Comunicar a CONTRATADA, por escrito, sobre imperfeições, falhas ou irregularidades identificadas no </w:t>
      </w:r>
      <w:r w:rsidR="00F453F9" w:rsidRPr="00B8513C">
        <w:t>objeto</w:t>
      </w:r>
      <w:r w:rsidRPr="00B8513C">
        <w:t>, para que seja substituído, reparado ou corrigido;</w:t>
      </w:r>
    </w:p>
    <w:p w14:paraId="35710E9F" w14:textId="77777777" w:rsidR="00226E97" w:rsidRPr="00B8513C" w:rsidRDefault="00226E97" w:rsidP="00735322">
      <w:pPr>
        <w:pStyle w:val="PargrafodaLista"/>
        <w:ind w:left="993" w:hanging="633"/>
        <w:jc w:val="both"/>
      </w:pPr>
      <w:r w:rsidRPr="00B8513C">
        <w:t>Acompanhar e fiscalizar o cumprimento das obrigações da CONTRATADA, através de servidor designado pela Autoridade Competente;</w:t>
      </w:r>
    </w:p>
    <w:p w14:paraId="4D4AAC86" w14:textId="77777777" w:rsidR="00226E97" w:rsidRPr="00B8513C" w:rsidRDefault="00226E97" w:rsidP="00735322">
      <w:pPr>
        <w:pStyle w:val="PargrafodaLista"/>
        <w:ind w:left="993" w:hanging="633"/>
        <w:jc w:val="both"/>
      </w:pPr>
      <w:r w:rsidRPr="00B8513C">
        <w:t>Efetuar o pagamento à CONTRATADA no valor e prazo determinado neste Termo de Referência;</w:t>
      </w:r>
    </w:p>
    <w:p w14:paraId="44C96473" w14:textId="77777777" w:rsidR="00226E97" w:rsidRPr="00B8513C" w:rsidRDefault="00226E97" w:rsidP="00735322">
      <w:pPr>
        <w:pStyle w:val="PargrafodaLista"/>
        <w:ind w:left="993" w:hanging="633"/>
        <w:jc w:val="both"/>
      </w:pPr>
      <w:r w:rsidRPr="00B8513C">
        <w:t>A CONRATANTE não responderá por quaisquer compromissos assumidos pela CONTRATADA com terceiros, ainda que vinculados à execução do objeto da presente contratação, bem como por qualquer dano causado a terceiros em decorrência de ato da CONTRATADA, de seus empregados, prepostos ou subordinados;</w:t>
      </w:r>
    </w:p>
    <w:p w14:paraId="7D1F6C76" w14:textId="77777777" w:rsidR="00226E97" w:rsidRPr="00B8513C" w:rsidRDefault="00226E97" w:rsidP="00226E97">
      <w:pPr>
        <w:pStyle w:val="Ttulo1"/>
      </w:pPr>
      <w:r w:rsidRPr="00B8513C">
        <w:t>DAS OBRIGAÇÕES DA CONTRATADA</w:t>
      </w:r>
    </w:p>
    <w:p w14:paraId="3990DF28" w14:textId="0EB02F87" w:rsidR="00226E97" w:rsidRPr="00B8513C" w:rsidRDefault="00226E97" w:rsidP="00B7737F">
      <w:pPr>
        <w:pStyle w:val="PargrafodaLista"/>
        <w:ind w:left="993" w:hanging="633"/>
        <w:jc w:val="both"/>
      </w:pPr>
      <w:r w:rsidRPr="00B8513C">
        <w:t>São obrigações da CONTRATADA</w:t>
      </w:r>
      <w:r w:rsidR="00B7737F" w:rsidRPr="00B8513C">
        <w:t xml:space="preserve"> o conteúdo disposto nesta cláusula, sem prejuízo de eventual atribuição de responsabilidade contida nas demais cláusulas do presente instrumento.</w:t>
      </w:r>
    </w:p>
    <w:p w14:paraId="39FF3BDD" w14:textId="7043412F" w:rsidR="00AC22AF" w:rsidRDefault="005655B5" w:rsidP="00B7737F">
      <w:pPr>
        <w:pStyle w:val="PargrafodaLista"/>
        <w:ind w:left="993" w:hanging="633"/>
        <w:jc w:val="both"/>
      </w:pPr>
      <w:r>
        <w:t>Fornecer o objeto contratação em conformidade com as especificações e condições estabelecidas neste Termo de Referência;</w:t>
      </w:r>
    </w:p>
    <w:p w14:paraId="05CDD7C7" w14:textId="4BA5FD9D" w:rsidR="00226E97" w:rsidRPr="00B8513C" w:rsidRDefault="00226E97" w:rsidP="00B7737F">
      <w:pPr>
        <w:pStyle w:val="PargrafodaLista"/>
        <w:ind w:left="993" w:hanging="633"/>
        <w:jc w:val="both"/>
      </w:pPr>
      <w:r w:rsidRPr="00B8513C">
        <w:t>Manter, durante toda a execução do ajuste, em compatibilidade com as obrigações assumidas, todas as condições exigidas de qualificação e habilitação;</w:t>
      </w:r>
    </w:p>
    <w:p w14:paraId="5D16ED2A" w14:textId="1B3B9EA9" w:rsidR="00DB7D19" w:rsidRPr="00B8513C" w:rsidRDefault="008817C9" w:rsidP="00B7737F">
      <w:pPr>
        <w:pStyle w:val="PargrafodaLista"/>
        <w:ind w:left="993" w:hanging="633"/>
        <w:jc w:val="both"/>
      </w:pPr>
      <w:r w:rsidRPr="00B8513C">
        <w:t xml:space="preserve">Substituir, reparar ou corrigir quaisquer imperfeições, falhas ou irregularidades identificadas </w:t>
      </w:r>
      <w:r w:rsidR="009D6255" w:rsidRPr="00B8513C">
        <w:t xml:space="preserve">no objeto, </w:t>
      </w:r>
      <w:r w:rsidRPr="00B8513C">
        <w:t>comunicadas formalmente</w:t>
      </w:r>
      <w:r w:rsidR="009D6255" w:rsidRPr="00B8513C">
        <w:t xml:space="preserve">, por parte da Contratante, </w:t>
      </w:r>
      <w:r w:rsidR="009D6255" w:rsidRPr="00B8513C">
        <w:lastRenderedPageBreak/>
        <w:t>dentro do prazo estabelecido neste Termo de Referência, assumindo todas as despesas e responsabilizações decorrente</w:t>
      </w:r>
      <w:r w:rsidR="00143C9C" w:rsidRPr="00B8513C">
        <w:t xml:space="preserve"> das ações necessárias</w:t>
      </w:r>
      <w:r w:rsidR="00BF2FE1" w:rsidRPr="00B8513C">
        <w:t xml:space="preserve"> para sanar tais inconsistências;</w:t>
      </w:r>
      <w:r w:rsidR="00143C9C" w:rsidRPr="00B8513C">
        <w:t xml:space="preserve"> </w:t>
      </w:r>
    </w:p>
    <w:p w14:paraId="44DBA364" w14:textId="1FB9A0FE" w:rsidR="00226E97" w:rsidRPr="00B8513C" w:rsidRDefault="00226E97" w:rsidP="00B7737F">
      <w:pPr>
        <w:pStyle w:val="PargrafodaLista"/>
        <w:ind w:left="993" w:hanging="633"/>
        <w:jc w:val="both"/>
      </w:pPr>
      <w:r w:rsidRPr="00B8513C">
        <w:t xml:space="preserve">Responsabilizar-se pelos encargos trabalhistas, sociais, previdenciários, fiscais e comerciais resultantes da execução </w:t>
      </w:r>
      <w:r w:rsidR="00AA714C" w:rsidRPr="00B8513C">
        <w:t>do objeto</w:t>
      </w:r>
      <w:r w:rsidRPr="00B8513C">
        <w:t>;</w:t>
      </w:r>
    </w:p>
    <w:p w14:paraId="6B92B2B8" w14:textId="77777777" w:rsidR="00226E97" w:rsidRPr="00B8513C" w:rsidRDefault="00226E97" w:rsidP="00B7737F">
      <w:pPr>
        <w:pStyle w:val="PargrafodaLista"/>
        <w:ind w:left="993" w:hanging="633"/>
        <w:jc w:val="both"/>
      </w:pPr>
      <w:r w:rsidRPr="00B8513C">
        <w:t>Assumir integral responsabilidade por quaisquer compromissos assumidos com terceiros, ainda que vinculados à execução do objeto da presente contratação, bem como por qualquer dano causado a terceiros em decorrência de ato da CONTRATADA, de seus empregados, prepostos ou subordinados;</w:t>
      </w:r>
    </w:p>
    <w:p w14:paraId="7BCB68E9" w14:textId="77777777" w:rsidR="00226E97" w:rsidRPr="00B8513C" w:rsidRDefault="00226E97" w:rsidP="0013503C">
      <w:pPr>
        <w:pStyle w:val="PargrafodaLista"/>
        <w:ind w:left="993" w:hanging="633"/>
        <w:jc w:val="both"/>
      </w:pPr>
      <w:r w:rsidRPr="00B8513C">
        <w:t>Não permitir a utilização de qualquer trabalho de menor de dezesseis anos, exceto na condição de aprendiz para os maiores de quatorze anos, nem permitir a utilização do trabalho do menor de dezoito anos em trabalho noturno, perigoso ou insalubre.</w:t>
      </w:r>
    </w:p>
    <w:p w14:paraId="4584AA01" w14:textId="77777777" w:rsidR="00226E97" w:rsidRPr="00B8513C" w:rsidRDefault="00226E97" w:rsidP="0013503C">
      <w:pPr>
        <w:pStyle w:val="PargrafodaLista"/>
        <w:ind w:left="993" w:hanging="633"/>
        <w:jc w:val="both"/>
      </w:pPr>
      <w:r w:rsidRPr="00B8513C">
        <w:t>Arcar com o ônus decorrente de eventual equívoco no dimensionamento dos quantitativos de sua proposta, inclusive quanto aos custos variáveis decorrentes de fatores futuros e incertos, devendo complementá-los, caso o previsto inicialmente me sua proposta não seja satisfatória para o atendimento do objeto da contratação, exceto quando ocorrer algum dos eventos arrolados no art. 124, II, d, da Lei nº 14.133/2021.</w:t>
      </w:r>
    </w:p>
    <w:p w14:paraId="0D7ACFD8" w14:textId="77777777" w:rsidR="00226E97" w:rsidRPr="00B8513C" w:rsidRDefault="00226E97" w:rsidP="00226E97">
      <w:pPr>
        <w:pStyle w:val="Ttulo1"/>
      </w:pPr>
      <w:r w:rsidRPr="00B8513C">
        <w:t>DA HABILITAÇÃO</w:t>
      </w:r>
    </w:p>
    <w:p w14:paraId="0D351772" w14:textId="6EA8FF45" w:rsidR="00222E84" w:rsidRPr="00B8513C" w:rsidRDefault="00222E84" w:rsidP="00222E84">
      <w:pPr>
        <w:pStyle w:val="PargrafodaLista"/>
        <w:ind w:left="993" w:hanging="633"/>
        <w:jc w:val="both"/>
        <w:rPr>
          <w:b/>
          <w:bCs/>
        </w:rPr>
      </w:pPr>
      <w:r w:rsidRPr="00B8513C">
        <w:rPr>
          <w:b/>
          <w:bCs/>
        </w:rPr>
        <w:t>Disposições Gerais</w:t>
      </w:r>
    </w:p>
    <w:p w14:paraId="5D94DD34" w14:textId="13ED2F1D" w:rsidR="00222E84" w:rsidRPr="00B8513C" w:rsidRDefault="00222E84" w:rsidP="00222E84">
      <w:pPr>
        <w:pStyle w:val="PargrafodaLista"/>
        <w:numPr>
          <w:ilvl w:val="2"/>
          <w:numId w:val="1"/>
        </w:numPr>
        <w:ind w:left="1560" w:hanging="840"/>
        <w:jc w:val="both"/>
      </w:pPr>
      <w:r w:rsidRPr="00B8513C">
        <w:t>Para fins de habilitação, serão consultados os documentos relacionados nesta cláusula através dos sítios eletrônicos governamentais oficiais;</w:t>
      </w:r>
    </w:p>
    <w:p w14:paraId="32F6FD9E" w14:textId="77777777" w:rsidR="00222E84" w:rsidRPr="00B8513C" w:rsidRDefault="00222E84" w:rsidP="00222E84">
      <w:pPr>
        <w:pStyle w:val="PargrafodaLista"/>
        <w:numPr>
          <w:ilvl w:val="2"/>
          <w:numId w:val="1"/>
        </w:numPr>
        <w:ind w:left="1560" w:hanging="840"/>
        <w:jc w:val="both"/>
      </w:pPr>
      <w:r w:rsidRPr="00B8513C">
        <w:t>Em caso de impossibilidade de emissão de qualquer documentação necessária através de sítio eletrônico, será solicitado ao proponente o envio desta, dentro do prazo de validade e comprovando sua regularidade;</w:t>
      </w:r>
    </w:p>
    <w:p w14:paraId="486C5530" w14:textId="77777777" w:rsidR="00222E84" w:rsidRPr="00B8513C" w:rsidRDefault="00222E84" w:rsidP="00222E84">
      <w:pPr>
        <w:pStyle w:val="PargrafodaLista"/>
        <w:numPr>
          <w:ilvl w:val="2"/>
          <w:numId w:val="1"/>
        </w:numPr>
        <w:ind w:left="1560" w:hanging="840"/>
        <w:jc w:val="both"/>
      </w:pPr>
      <w:r w:rsidRPr="00B8513C">
        <w:t>A solicitação de documentação será realizada através de e-mail oficial da Entidade, compras@camarasaoroque.sp.gov.br, para o qual deverá ser encaminhada a relação de documentos indicada;</w:t>
      </w:r>
    </w:p>
    <w:p w14:paraId="4D967725" w14:textId="26336E0F" w:rsidR="00222E84" w:rsidRPr="00B8513C" w:rsidRDefault="00222E84" w:rsidP="00226E97">
      <w:pPr>
        <w:pStyle w:val="PargrafodaLista"/>
        <w:ind w:left="993" w:hanging="633"/>
        <w:jc w:val="both"/>
        <w:rPr>
          <w:b/>
          <w:bCs/>
        </w:rPr>
      </w:pPr>
      <w:r w:rsidRPr="00B8513C">
        <w:rPr>
          <w:b/>
          <w:bCs/>
        </w:rPr>
        <w:t>Da Documentação</w:t>
      </w:r>
    </w:p>
    <w:p w14:paraId="5B72B3CD" w14:textId="77777777" w:rsidR="00226E97" w:rsidRPr="00B8513C" w:rsidRDefault="00226E97" w:rsidP="00226E97">
      <w:pPr>
        <w:pStyle w:val="PargrafodaLista"/>
        <w:ind w:left="993" w:hanging="633"/>
        <w:jc w:val="both"/>
      </w:pPr>
      <w:r w:rsidRPr="00B8513C">
        <w:t>Prova de inscrição no Cadastro Nacional de Pessoas Jurídicas ou no Cadastro de Pessoas Físicas, conforme o caso;</w:t>
      </w:r>
    </w:p>
    <w:p w14:paraId="5A68AB85" w14:textId="77777777" w:rsidR="00226E97" w:rsidRPr="00B8513C" w:rsidRDefault="00226E97" w:rsidP="00226E97">
      <w:pPr>
        <w:pStyle w:val="PargrafodaLista"/>
        <w:ind w:left="993" w:hanging="633"/>
        <w:jc w:val="both"/>
      </w:pPr>
      <w:r w:rsidRPr="00B8513C">
        <w:t>Prova de inexistência de impedimentos de contrato/licitação junto à Administração Pública emitida pelo Tribunal de Contas do Estado de São Paulo;</w:t>
      </w:r>
    </w:p>
    <w:p w14:paraId="74146B0D" w14:textId="5EFF5D12" w:rsidR="004872E3" w:rsidRPr="00B8513C" w:rsidRDefault="00965051" w:rsidP="003A1D80">
      <w:pPr>
        <w:pStyle w:val="PargrafodaLista"/>
        <w:ind w:left="993" w:hanging="633"/>
        <w:jc w:val="both"/>
      </w:pPr>
      <w:r w:rsidRPr="00B8513C">
        <w:rPr>
          <w:rFonts w:eastAsia="Calibri"/>
        </w:rPr>
        <w:t xml:space="preserve">Prova de regularidade fiscal perante a Fazenda Nacional, mediante apresentação de certidão expedida conjuntamente pela Secretaria da Receita Federal do Brasil (RFB) e pela Procuradoria-Geral da Fazenda Nacional (PGFN), referente a todos os créditos tributários federais e à Dívida Ativa da União (DAU) por elas administrados, inclusive aqueles relativos à Seguridade </w:t>
      </w:r>
      <w:r w:rsidRPr="00B8513C">
        <w:rPr>
          <w:rFonts w:eastAsia="Calibri"/>
        </w:rPr>
        <w:lastRenderedPageBreak/>
        <w:t>Social, nos termos da Portaria Conjunta nº 1.751, de 02/10/2014, do Secretário da Receita Federal do Brasil e da Procuradoria-Geral da Fazenda Nacional;</w:t>
      </w:r>
    </w:p>
    <w:p w14:paraId="44698598" w14:textId="0A99115A" w:rsidR="003A1D80" w:rsidRDefault="003A1D80" w:rsidP="003A1D80">
      <w:pPr>
        <w:pStyle w:val="PargrafodaLista"/>
        <w:ind w:left="993" w:hanging="633"/>
        <w:jc w:val="both"/>
      </w:pPr>
      <w:r w:rsidRPr="00B8513C">
        <w:t xml:space="preserve">Prova de regularidade fiscal municipal e/ou estadual (SP); </w:t>
      </w:r>
    </w:p>
    <w:p w14:paraId="1673D580" w14:textId="5323C13C" w:rsidR="007379ED" w:rsidRPr="00B8513C" w:rsidRDefault="007379ED" w:rsidP="00FF6033">
      <w:pPr>
        <w:pStyle w:val="PargrafodaLista"/>
        <w:ind w:left="993" w:hanging="633"/>
        <w:jc w:val="both"/>
      </w:pPr>
      <w:r w:rsidRPr="007379ED">
        <w:t>Prova de Regularidade com o Fundo de Garantia do Tempo de Serviço (FGTS) mediante a apresentação da original ou cópia autenticada do “CRF” – Certificado de Regularidade Fiscal, expedido pela Caixa Econômica Federal, dentro do prazo de validade;</w:t>
      </w:r>
    </w:p>
    <w:p w14:paraId="7C88E44E" w14:textId="77777777" w:rsidR="00226E97" w:rsidRPr="00B8513C" w:rsidRDefault="00226E97" w:rsidP="00226E97">
      <w:pPr>
        <w:pStyle w:val="PargrafodaLista"/>
        <w:ind w:left="993" w:hanging="633"/>
        <w:jc w:val="both"/>
      </w:pPr>
      <w:r w:rsidRPr="00B8513C">
        <w:t>Será declarado inabilitado o fornecedor que não comprovar sua habilitação, seja por não apresentar quaisquer dos documentos exigidos, que esteja impedido de contratar junto a Administração Pública, apresentar documentos fora do prazo de validade ou em desacordo com o estabelecido neste Termo de Referência.</w:t>
      </w:r>
    </w:p>
    <w:p w14:paraId="2AAB801E" w14:textId="77777777" w:rsidR="00226E97" w:rsidRPr="00B8513C" w:rsidRDefault="00226E97" w:rsidP="00226E97">
      <w:pPr>
        <w:pStyle w:val="PargrafodaLista"/>
        <w:ind w:left="993" w:hanging="633"/>
        <w:jc w:val="both"/>
      </w:pPr>
      <w:r w:rsidRPr="00B8513C">
        <w:t>Deverá a CONTRATADA manter, durante todo o período de execução do objeto, todas as condições exigidas para a habilitação.</w:t>
      </w:r>
    </w:p>
    <w:p w14:paraId="6C3E04CB" w14:textId="77777777" w:rsidR="004644A4" w:rsidRPr="00B8513C" w:rsidRDefault="004644A4" w:rsidP="004644A4">
      <w:pPr>
        <w:pStyle w:val="PargrafodaLista"/>
        <w:numPr>
          <w:ilvl w:val="0"/>
          <w:numId w:val="0"/>
        </w:numPr>
        <w:ind w:left="993"/>
        <w:jc w:val="both"/>
      </w:pPr>
    </w:p>
    <w:p w14:paraId="32566878" w14:textId="2E77C425" w:rsidR="00112725" w:rsidRPr="00B8513C" w:rsidRDefault="00112725" w:rsidP="00226E97">
      <w:pPr>
        <w:pStyle w:val="PargrafodaLista"/>
        <w:ind w:left="993" w:hanging="633"/>
        <w:jc w:val="both"/>
        <w:rPr>
          <w:b/>
          <w:bCs/>
        </w:rPr>
      </w:pPr>
      <w:r w:rsidRPr="00B8513C">
        <w:rPr>
          <w:b/>
          <w:bCs/>
        </w:rPr>
        <w:t xml:space="preserve">Da verificação dos </w:t>
      </w:r>
      <w:r w:rsidR="00123B83" w:rsidRPr="00B8513C">
        <w:rPr>
          <w:b/>
          <w:bCs/>
        </w:rPr>
        <w:t>Documentos</w:t>
      </w:r>
    </w:p>
    <w:p w14:paraId="56CC427E" w14:textId="1715DE72" w:rsidR="004644A4" w:rsidRPr="00B8513C" w:rsidRDefault="004644A4" w:rsidP="004644A4">
      <w:pPr>
        <w:pStyle w:val="PargrafodaLista"/>
        <w:numPr>
          <w:ilvl w:val="2"/>
          <w:numId w:val="1"/>
        </w:numPr>
        <w:ind w:left="1560" w:hanging="840"/>
        <w:jc w:val="both"/>
      </w:pPr>
      <w:r w:rsidRPr="00B8513C">
        <w:t>Após a classificação das propostas, o Agente de Contratação realizará consulta e emissão dos documentos exigidos para habilitação passíveis de obtenção através de consulta pública em sítios eletrônicos oficiais de Governo.</w:t>
      </w:r>
    </w:p>
    <w:p w14:paraId="751FCFD6" w14:textId="433B2882" w:rsidR="004644A4" w:rsidRPr="00B8513C" w:rsidRDefault="004644A4" w:rsidP="004644A4">
      <w:pPr>
        <w:pStyle w:val="PargrafodaLista"/>
        <w:numPr>
          <w:ilvl w:val="2"/>
          <w:numId w:val="1"/>
        </w:numPr>
        <w:ind w:left="1560" w:hanging="840"/>
        <w:jc w:val="both"/>
      </w:pPr>
      <w:r w:rsidRPr="00B8513C">
        <w:t xml:space="preserve">Na hipótese de impossibilidade de consulta e/ou emissão de documentos, a CONTRATANTE notificará a CONTRATADA de tal pendência e concederá prazo </w:t>
      </w:r>
      <w:r w:rsidR="00D0563A" w:rsidRPr="00B8513C">
        <w:t xml:space="preserve">de até 05 (cinco) dias úteis, </w:t>
      </w:r>
      <w:r w:rsidRPr="00B8513C">
        <w:t>para apresentação do(s) comprovante(s)</w:t>
      </w:r>
      <w:r w:rsidR="00D0563A" w:rsidRPr="00B8513C">
        <w:t>.</w:t>
      </w:r>
    </w:p>
    <w:p w14:paraId="60752C71" w14:textId="3F3E136A" w:rsidR="004644A4" w:rsidRPr="00B8513C" w:rsidRDefault="004644A4" w:rsidP="004644A4">
      <w:pPr>
        <w:pStyle w:val="PargrafodaLista"/>
        <w:numPr>
          <w:ilvl w:val="2"/>
          <w:numId w:val="1"/>
        </w:numPr>
        <w:ind w:left="1560" w:hanging="840"/>
        <w:jc w:val="both"/>
      </w:pPr>
      <w:r w:rsidRPr="00B8513C">
        <w:t>Será solicitado o envio da relação de documentos referentes à habilitação, relacionados nesta cláusula, somente do Fornecedor cuja proposta tenha sido a mais bem classificada.</w:t>
      </w:r>
    </w:p>
    <w:p w14:paraId="4B503206" w14:textId="463A35C2" w:rsidR="004644A4" w:rsidRPr="00B8513C" w:rsidRDefault="004644A4" w:rsidP="00A56296">
      <w:pPr>
        <w:pStyle w:val="PargrafodaLista"/>
        <w:numPr>
          <w:ilvl w:val="2"/>
          <w:numId w:val="1"/>
        </w:numPr>
        <w:ind w:left="1560" w:hanging="840"/>
        <w:jc w:val="both"/>
      </w:pPr>
      <w:r w:rsidRPr="00B8513C">
        <w:t>Todo e qualquer documento referente a habilitação ou qualificação da proponente, poderá ser apresentado</w:t>
      </w:r>
      <w:r w:rsidR="00CC028F" w:rsidRPr="00B8513C">
        <w:t xml:space="preserve"> </w:t>
      </w:r>
      <w:r w:rsidRPr="00B8513C">
        <w:t xml:space="preserve">através de e-mail endereçado ao e-mail oficial da Câmara Municipal, compras@camarasaoroque.sp.gov.br, em formato PDF, ou em caso de </w:t>
      </w:r>
      <w:r w:rsidR="00CC028F" w:rsidRPr="00B8513C">
        <w:t>apresentação de via original</w:t>
      </w:r>
      <w:r w:rsidRPr="00B8513C">
        <w:t xml:space="preserve"> em meio físico, deverá entregar na Sede da Entidade mediante protocolo de correspondência</w:t>
      </w:r>
      <w:r w:rsidR="00CC028F" w:rsidRPr="00B8513C">
        <w:t xml:space="preserve"> recebida</w:t>
      </w:r>
      <w:r w:rsidRPr="00B8513C">
        <w:t>.</w:t>
      </w:r>
    </w:p>
    <w:p w14:paraId="5E9BDCAE" w14:textId="6F7DBD61" w:rsidR="004644A4" w:rsidRPr="00B8513C" w:rsidRDefault="004644A4" w:rsidP="004644A4">
      <w:pPr>
        <w:pStyle w:val="PargrafodaLista"/>
        <w:numPr>
          <w:ilvl w:val="2"/>
          <w:numId w:val="1"/>
        </w:numPr>
        <w:ind w:left="1560" w:hanging="840"/>
        <w:jc w:val="both"/>
      </w:pPr>
      <w:r w:rsidRPr="00B8513C">
        <w:t>Será declarado inabilitado o fornecedor que não apresentar documentação exigida neste Termo de Referência ou deixar de apresentá-lo dentro do prazo concedido.</w:t>
      </w:r>
    </w:p>
    <w:p w14:paraId="1C6DEA83" w14:textId="77777777" w:rsidR="004644A4" w:rsidRPr="00B8513C" w:rsidRDefault="004644A4" w:rsidP="004644A4">
      <w:pPr>
        <w:pStyle w:val="PargrafodaLista"/>
        <w:numPr>
          <w:ilvl w:val="2"/>
          <w:numId w:val="1"/>
        </w:numPr>
        <w:ind w:left="1560" w:hanging="840"/>
        <w:jc w:val="both"/>
      </w:pPr>
      <w:r w:rsidRPr="00B8513C">
        <w:t>Em caso de inabilitação de fornecedor decorrente da análise da documentação encaminhada à Administração, serão convocados os demais fornecedores pela ordem de classificação das propostas para apresentação da documentação de que trata esta Cláusula.</w:t>
      </w:r>
    </w:p>
    <w:p w14:paraId="2E4D0B17" w14:textId="77777777" w:rsidR="00123B83" w:rsidRDefault="00123B83" w:rsidP="004644A4">
      <w:pPr>
        <w:pStyle w:val="PargrafodaLista"/>
        <w:numPr>
          <w:ilvl w:val="0"/>
          <w:numId w:val="0"/>
        </w:numPr>
        <w:ind w:left="1224"/>
        <w:jc w:val="both"/>
        <w:rPr>
          <w:b/>
          <w:bCs/>
        </w:rPr>
      </w:pPr>
    </w:p>
    <w:p w14:paraId="2B39900E" w14:textId="77777777" w:rsidR="009C28BC" w:rsidRPr="00B8513C" w:rsidRDefault="009C28BC" w:rsidP="004644A4">
      <w:pPr>
        <w:pStyle w:val="PargrafodaLista"/>
        <w:numPr>
          <w:ilvl w:val="0"/>
          <w:numId w:val="0"/>
        </w:numPr>
        <w:ind w:left="1224"/>
        <w:jc w:val="both"/>
        <w:rPr>
          <w:b/>
          <w:bCs/>
        </w:rPr>
      </w:pPr>
    </w:p>
    <w:p w14:paraId="105EDB70" w14:textId="77777777" w:rsidR="00226E97" w:rsidRPr="00B8513C" w:rsidRDefault="00226E97" w:rsidP="00226E97">
      <w:pPr>
        <w:pStyle w:val="Ttulo1"/>
      </w:pPr>
      <w:r w:rsidRPr="00B8513C">
        <w:lastRenderedPageBreak/>
        <w:t>ADEQUAÇÃO ORÇAMENTÁRIA</w:t>
      </w:r>
    </w:p>
    <w:p w14:paraId="765E6F26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2FF753ED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5694ED8B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362DEA22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1D4E9044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4A920203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404AB489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587DA01C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1386CCB8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0281FF17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0A2F6A49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0D7CE209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6AF39614" w14:textId="77777777" w:rsidR="00D5709F" w:rsidRPr="00B8513C" w:rsidRDefault="00D5709F" w:rsidP="00D5709F">
      <w:pPr>
        <w:pStyle w:val="PargrafodaLista"/>
        <w:numPr>
          <w:ilvl w:val="0"/>
          <w:numId w:val="3"/>
        </w:numPr>
        <w:tabs>
          <w:tab w:val="left" w:pos="1247"/>
          <w:tab w:val="left" w:pos="1275"/>
        </w:tabs>
        <w:spacing w:before="2" w:after="2"/>
        <w:ind w:right="57"/>
        <w:contextualSpacing w:val="0"/>
        <w:jc w:val="both"/>
        <w:rPr>
          <w:vanish/>
        </w:rPr>
      </w:pPr>
    </w:p>
    <w:p w14:paraId="221517AE" w14:textId="5287A891" w:rsidR="00226E97" w:rsidRPr="00B8513C" w:rsidRDefault="00226E97" w:rsidP="00D5709F">
      <w:pPr>
        <w:pStyle w:val="PargrafodaLista"/>
        <w:numPr>
          <w:ilvl w:val="1"/>
          <w:numId w:val="3"/>
        </w:numPr>
        <w:tabs>
          <w:tab w:val="left" w:pos="1247"/>
          <w:tab w:val="left" w:pos="1275"/>
        </w:tabs>
        <w:spacing w:before="2" w:after="2"/>
        <w:ind w:left="993" w:right="57" w:hanging="574"/>
        <w:contextualSpacing w:val="0"/>
        <w:jc w:val="both"/>
      </w:pPr>
      <w:r w:rsidRPr="00B8513C">
        <w:t>As despesas decorrentes da presente contratação correrão por conta da seguinte dotação orçamentária:</w:t>
      </w:r>
      <w:r w:rsidR="00881697" w:rsidRPr="00B8513C">
        <w:t xml:space="preserve"> 3.3.90.30.16 – Material de Expediente</w:t>
      </w:r>
      <w:r w:rsidR="00D5709F" w:rsidRPr="00B8513C">
        <w:t>.</w:t>
      </w:r>
      <w:r w:rsidR="00881697" w:rsidRPr="00B8513C">
        <w:t xml:space="preserve"> </w:t>
      </w:r>
    </w:p>
    <w:p w14:paraId="5CE246B3" w14:textId="77777777" w:rsidR="00D5709F" w:rsidRPr="00B8513C" w:rsidRDefault="00D5709F" w:rsidP="00D5709F">
      <w:pPr>
        <w:pStyle w:val="PargrafodaLista"/>
        <w:numPr>
          <w:ilvl w:val="0"/>
          <w:numId w:val="0"/>
        </w:numPr>
        <w:tabs>
          <w:tab w:val="left" w:pos="1247"/>
          <w:tab w:val="left" w:pos="1275"/>
        </w:tabs>
        <w:spacing w:before="2" w:after="2"/>
        <w:ind w:left="851" w:right="57"/>
        <w:contextualSpacing w:val="0"/>
        <w:jc w:val="both"/>
      </w:pPr>
    </w:p>
    <w:p w14:paraId="1E3A2656" w14:textId="77777777" w:rsidR="00226E97" w:rsidRPr="00B8513C" w:rsidRDefault="00226E97" w:rsidP="00226E97">
      <w:pPr>
        <w:pStyle w:val="Ttulo1"/>
      </w:pPr>
      <w:r w:rsidRPr="00B8513C">
        <w:t>DAS PENALIDADES</w:t>
      </w:r>
    </w:p>
    <w:p w14:paraId="37DD6698" w14:textId="77777777" w:rsidR="00226E97" w:rsidRPr="00B8513C" w:rsidRDefault="00226E97" w:rsidP="00226E97">
      <w:pPr>
        <w:pStyle w:val="PargrafodaLista"/>
        <w:ind w:left="993" w:hanging="633"/>
        <w:jc w:val="both"/>
      </w:pPr>
      <w:r w:rsidRPr="00B8513C">
        <w:t>O descumprimento, total ou parcial, de qualquer das obrigações ora estabelecidas sujeitará a contratada às sanções previstas na Lei nº 14.133/2021 e subsidiariamente àquelas previstas na Lei nº 8.078/1990, garantida a prévia e ampla defesa.</w:t>
      </w:r>
    </w:p>
    <w:p w14:paraId="43B59548" w14:textId="77777777" w:rsidR="00226E97" w:rsidRPr="00B8513C" w:rsidRDefault="00226E97" w:rsidP="00226E97">
      <w:pPr>
        <w:pStyle w:val="Ttulo1"/>
      </w:pPr>
      <w:r w:rsidRPr="00B8513C">
        <w:t>DISPOSIÇÕES GERAIS</w:t>
      </w:r>
    </w:p>
    <w:p w14:paraId="282CD09C" w14:textId="3DECB32F" w:rsidR="00226E97" w:rsidRPr="00B8513C" w:rsidRDefault="00226E97" w:rsidP="00226E97">
      <w:pPr>
        <w:pStyle w:val="PargrafodaLista"/>
        <w:ind w:left="993" w:hanging="633"/>
        <w:jc w:val="both"/>
      </w:pPr>
      <w:r w:rsidRPr="00B8513C">
        <w:t>O presente processo rege-se pelas disposições expressas na Lei nº 14.133/2021</w:t>
      </w:r>
      <w:r w:rsidR="001948DE" w:rsidRPr="00B8513C">
        <w:t>, Resolução nº 20/2024</w:t>
      </w:r>
      <w:r w:rsidR="00835A1C" w:rsidRPr="00B8513C">
        <w:rPr>
          <w:rStyle w:val="Refdenotaderodap"/>
        </w:rPr>
        <w:footnoteReference w:id="1"/>
      </w:r>
      <w:r w:rsidRPr="00B8513C">
        <w:t xml:space="preserve"> e pelos preceitos do direito público, aplicando-se, supletivamente, os princípios da teoria geral dos contratos e as disposições de direito privado.</w:t>
      </w:r>
    </w:p>
    <w:p w14:paraId="5A4BC843" w14:textId="77777777" w:rsidR="00226E97" w:rsidRDefault="00226E97" w:rsidP="00226E97">
      <w:pPr>
        <w:pStyle w:val="PargrafodaLista"/>
        <w:ind w:left="993" w:hanging="633"/>
        <w:jc w:val="both"/>
      </w:pPr>
      <w:r w:rsidRPr="00B8513C">
        <w:t>Os casos omissos serão resolvidos a luz da Lei nº 14.133/2021 e dos princípios gerais do direito.</w:t>
      </w:r>
    </w:p>
    <w:p w14:paraId="7981776D" w14:textId="1DB36062" w:rsidR="000A4261" w:rsidRPr="00B8513C" w:rsidRDefault="000A4261" w:rsidP="00226E97">
      <w:pPr>
        <w:pStyle w:val="PargrafodaLista"/>
        <w:ind w:left="993" w:hanging="633"/>
        <w:jc w:val="both"/>
      </w:pPr>
      <w:r>
        <w:t>Para a presente contratação, o instrumento de contrato será substituído por Ntoa de Empenho</w:t>
      </w:r>
      <w:r w:rsidR="00946A2C">
        <w:t>.</w:t>
      </w:r>
    </w:p>
    <w:p w14:paraId="284E9925" w14:textId="77777777" w:rsidR="00226E97" w:rsidRPr="00B8513C" w:rsidRDefault="00226E97" w:rsidP="00226E9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26E97" w:rsidRPr="00B8513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CB261" w14:textId="77777777" w:rsidR="008464F0" w:rsidRDefault="008464F0" w:rsidP="00C71675">
      <w:pPr>
        <w:spacing w:after="0" w:line="240" w:lineRule="auto"/>
      </w:pPr>
      <w:r>
        <w:separator/>
      </w:r>
    </w:p>
  </w:endnote>
  <w:endnote w:type="continuationSeparator" w:id="0">
    <w:p w14:paraId="7E930CBA" w14:textId="77777777" w:rsidR="008464F0" w:rsidRDefault="008464F0" w:rsidP="00C7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CDA4" w14:textId="77777777" w:rsidR="008464F0" w:rsidRDefault="008464F0" w:rsidP="00C71675">
      <w:pPr>
        <w:spacing w:after="0" w:line="240" w:lineRule="auto"/>
      </w:pPr>
      <w:r>
        <w:separator/>
      </w:r>
    </w:p>
  </w:footnote>
  <w:footnote w:type="continuationSeparator" w:id="0">
    <w:p w14:paraId="5EB3BC67" w14:textId="77777777" w:rsidR="008464F0" w:rsidRDefault="008464F0" w:rsidP="00C71675">
      <w:pPr>
        <w:spacing w:after="0" w:line="240" w:lineRule="auto"/>
      </w:pPr>
      <w:r>
        <w:continuationSeparator/>
      </w:r>
    </w:p>
  </w:footnote>
  <w:footnote w:id="1">
    <w:p w14:paraId="3CA2E59F" w14:textId="4533E901" w:rsidR="00835A1C" w:rsidRPr="00C53B9A" w:rsidRDefault="00835A1C" w:rsidP="00C53B9A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FB2C06" w:rsidRPr="00C53B9A">
        <w:rPr>
          <w:rFonts w:ascii="Times New Roman" w:hAnsi="Times New Roman" w:cs="Times New Roman"/>
        </w:rPr>
        <w:t>Resolução nº 20</w:t>
      </w:r>
      <w:r w:rsidR="00C53B9A" w:rsidRPr="00C53B9A">
        <w:rPr>
          <w:rFonts w:ascii="Times New Roman" w:hAnsi="Times New Roman" w:cs="Times New Roman"/>
        </w:rPr>
        <w:t>, de 26 de junho de 2024 - Institui o novo Regulamento Geral da Nova Lei de Licitações e Contratos (Lei n° 14.133, de 1° de abril de 2021) da Câmara Municipal da Estância Turística de São Roque.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6C97" w14:textId="2BB5637A" w:rsidR="002D6892" w:rsidRDefault="00DB0512">
    <w:pPr>
      <w:pStyle w:val="Cabealho"/>
    </w:pPr>
    <w:r>
      <w:rPr>
        <w:noProof/>
      </w:rPr>
      <w:pict w14:anchorId="34B8AC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296329" o:spid="_x0000_s1026" type="#_x0000_t136" style="position:absolute;margin-left:0;margin-top:0;width:466.25pt;height:133.2pt;rotation:315;z-index:-251653120;mso-position-horizontal:center;mso-position-horizontal-relative:margin;mso-position-vertical:center;mso-position-vertical-relative:margin" o:allowincell="f" fillcolor="#f1a983 [1941]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7F0A3" w14:textId="630AC00E" w:rsidR="00C71675" w:rsidRDefault="00DB0512" w:rsidP="00C71675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pict w14:anchorId="26389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296330" o:spid="_x0000_s1027" type="#_x0000_t136" style="position:absolute;left:0;text-align:left;margin-left:0;margin-top:0;width:466.25pt;height:133.2pt;rotation:315;z-index:-251651072;mso-position-horizontal:center;mso-position-horizontal-relative:margin;mso-position-vertical:center;mso-position-vertical-relative:margin" o:allowincell="f" fillcolor="#f1a983 [1941]" stroked="f">
          <v:fill opacity=".5"/>
          <v:textpath style="font-family:&quot;Times New Roman&quot;;font-size:1pt" string="MINUTA"/>
          <w10:wrap anchorx="margin" anchory="margin"/>
        </v:shape>
      </w:pict>
    </w:r>
    <w:r w:rsidR="00C71675">
      <w:rPr>
        <w:noProof/>
      </w:rPr>
      <w:drawing>
        <wp:anchor distT="0" distB="0" distL="114300" distR="114300" simplePos="0" relativeHeight="251659264" behindDoc="0" locked="0" layoutInCell="1" allowOverlap="1" wp14:anchorId="74CD2B6D" wp14:editId="7E07F7B8">
          <wp:simplePos x="0" y="0"/>
          <wp:positionH relativeFrom="page">
            <wp:posOffset>644287</wp:posOffset>
          </wp:positionH>
          <wp:positionV relativeFrom="page">
            <wp:posOffset>738505</wp:posOffset>
          </wp:positionV>
          <wp:extent cx="699770" cy="695325"/>
          <wp:effectExtent l="0" t="0" r="5080" b="9525"/>
          <wp:wrapNone/>
          <wp:docPr id="1999598725" name="Imagem 199959872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675">
      <w:rPr>
        <w:rFonts w:ascii="SheerElegance" w:hAnsi="SheerElegance"/>
        <w:sz w:val="56"/>
        <w:szCs w:val="56"/>
      </w:rPr>
      <w:t>Câmara Municipal da Estância Turística de São Roque</w:t>
    </w:r>
  </w:p>
  <w:p w14:paraId="48C78DE8" w14:textId="77777777" w:rsidR="00C71675" w:rsidRDefault="00C71675" w:rsidP="00C71675">
    <w:pPr>
      <w:pStyle w:val="Default"/>
      <w:ind w:right="-471" w:firstLine="142"/>
      <w:rPr>
        <w:sz w:val="14"/>
        <w:szCs w:val="14"/>
      </w:rPr>
    </w:pPr>
  </w:p>
  <w:p w14:paraId="2A9BDE51" w14:textId="77777777" w:rsidR="00C71675" w:rsidRDefault="00C71675" w:rsidP="00C71675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8AC8585" w14:textId="77777777" w:rsidR="00C71675" w:rsidRDefault="00C71675" w:rsidP="00C71675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D8B0CB8" w14:textId="77777777" w:rsidR="00C71675" w:rsidRDefault="00C71675" w:rsidP="00C71675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A73BAAB" w14:textId="77777777" w:rsidR="00C71675" w:rsidRDefault="00C71675" w:rsidP="00C71675">
    <w:pPr>
      <w:pStyle w:val="Cabealho"/>
      <w:jc w:val="center"/>
    </w:pPr>
    <w:r>
      <w:rPr>
        <w:rFonts w:ascii="Arial" w:hAnsi="Arial" w:cs="Arial"/>
        <w:sz w:val="20"/>
      </w:rPr>
      <w:t>São Roque - ‘A Terra do Vinho e Bonita por Natureza’</w:t>
    </w:r>
  </w:p>
  <w:p w14:paraId="3DDCF562" w14:textId="77777777" w:rsidR="00C71675" w:rsidRDefault="00C716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78B2" w14:textId="77211CAE" w:rsidR="002D6892" w:rsidRDefault="00DB0512">
    <w:pPr>
      <w:pStyle w:val="Cabealho"/>
    </w:pPr>
    <w:r>
      <w:rPr>
        <w:noProof/>
      </w:rPr>
      <w:pict w14:anchorId="6251CC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296328" o:spid="_x0000_s1025" type="#_x0000_t136" style="position:absolute;margin-left:0;margin-top:0;width:466.25pt;height:133.2pt;rotation:315;z-index:-251655168;mso-position-horizontal:center;mso-position-horizontal-relative:margin;mso-position-vertical:center;mso-position-vertical-relative:margin" o:allowincell="f" fillcolor="#f1a983 [1941]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52B7"/>
    <w:multiLevelType w:val="multilevel"/>
    <w:tmpl w:val="B87638B4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4118" w:hanging="43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488" w:hanging="48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" w15:restartNumberingAfterBreak="0">
    <w:nsid w:val="1CAC1781"/>
    <w:multiLevelType w:val="multilevel"/>
    <w:tmpl w:val="B650B17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grafodaLista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095F77"/>
    <w:multiLevelType w:val="hybridMultilevel"/>
    <w:tmpl w:val="CB504DB4"/>
    <w:lvl w:ilvl="0" w:tplc="1E3C41B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7D061C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8297910">
    <w:abstractNumId w:val="1"/>
  </w:num>
  <w:num w:numId="2" w16cid:durableId="892157979">
    <w:abstractNumId w:val="2"/>
  </w:num>
  <w:num w:numId="3" w16cid:durableId="944653694">
    <w:abstractNumId w:val="0"/>
  </w:num>
  <w:num w:numId="4" w16cid:durableId="1325547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75"/>
    <w:rsid w:val="0000481F"/>
    <w:rsid w:val="000127F1"/>
    <w:rsid w:val="00023F55"/>
    <w:rsid w:val="00030E34"/>
    <w:rsid w:val="00037560"/>
    <w:rsid w:val="00041A07"/>
    <w:rsid w:val="00055380"/>
    <w:rsid w:val="00086C68"/>
    <w:rsid w:val="000934D8"/>
    <w:rsid w:val="000A4261"/>
    <w:rsid w:val="000B1161"/>
    <w:rsid w:val="000C08C3"/>
    <w:rsid w:val="000C25AB"/>
    <w:rsid w:val="000C2D48"/>
    <w:rsid w:val="000C7A6C"/>
    <w:rsid w:val="000D3090"/>
    <w:rsid w:val="000D32F1"/>
    <w:rsid w:val="000E31A7"/>
    <w:rsid w:val="000F11BB"/>
    <w:rsid w:val="000F3453"/>
    <w:rsid w:val="00107321"/>
    <w:rsid w:val="00112725"/>
    <w:rsid w:val="00113416"/>
    <w:rsid w:val="00117163"/>
    <w:rsid w:val="00123B83"/>
    <w:rsid w:val="00133B1F"/>
    <w:rsid w:val="0013503C"/>
    <w:rsid w:val="00143C9C"/>
    <w:rsid w:val="00147D7B"/>
    <w:rsid w:val="00147E25"/>
    <w:rsid w:val="001536D9"/>
    <w:rsid w:val="00156D9D"/>
    <w:rsid w:val="00157EB8"/>
    <w:rsid w:val="001608C7"/>
    <w:rsid w:val="00161A12"/>
    <w:rsid w:val="00164B57"/>
    <w:rsid w:val="00165996"/>
    <w:rsid w:val="00167CB3"/>
    <w:rsid w:val="001747C7"/>
    <w:rsid w:val="00182692"/>
    <w:rsid w:val="001908FE"/>
    <w:rsid w:val="001948DE"/>
    <w:rsid w:val="001A31CA"/>
    <w:rsid w:val="001A6CCE"/>
    <w:rsid w:val="001C1AB6"/>
    <w:rsid w:val="001C719B"/>
    <w:rsid w:val="001D7CDF"/>
    <w:rsid w:val="001E2E5B"/>
    <w:rsid w:val="001E30E0"/>
    <w:rsid w:val="001E5563"/>
    <w:rsid w:val="001F3136"/>
    <w:rsid w:val="001F6807"/>
    <w:rsid w:val="002047C0"/>
    <w:rsid w:val="00214349"/>
    <w:rsid w:val="002171F8"/>
    <w:rsid w:val="0022050B"/>
    <w:rsid w:val="00220CA2"/>
    <w:rsid w:val="00222E84"/>
    <w:rsid w:val="00223EEA"/>
    <w:rsid w:val="0022450B"/>
    <w:rsid w:val="00226E97"/>
    <w:rsid w:val="00227543"/>
    <w:rsid w:val="002335B6"/>
    <w:rsid w:val="00235B07"/>
    <w:rsid w:val="00252D82"/>
    <w:rsid w:val="002542A3"/>
    <w:rsid w:val="00255B5D"/>
    <w:rsid w:val="00262049"/>
    <w:rsid w:val="002659F3"/>
    <w:rsid w:val="00267BD0"/>
    <w:rsid w:val="00271C77"/>
    <w:rsid w:val="00275110"/>
    <w:rsid w:val="00283993"/>
    <w:rsid w:val="002902EA"/>
    <w:rsid w:val="00290AAB"/>
    <w:rsid w:val="00293501"/>
    <w:rsid w:val="0029735A"/>
    <w:rsid w:val="002A4375"/>
    <w:rsid w:val="002B4E64"/>
    <w:rsid w:val="002C61C4"/>
    <w:rsid w:val="002D60E0"/>
    <w:rsid w:val="002D6892"/>
    <w:rsid w:val="002D7BB6"/>
    <w:rsid w:val="002E17A9"/>
    <w:rsid w:val="002E4F3F"/>
    <w:rsid w:val="002F4F69"/>
    <w:rsid w:val="00303EE7"/>
    <w:rsid w:val="003130E8"/>
    <w:rsid w:val="00317444"/>
    <w:rsid w:val="003231A6"/>
    <w:rsid w:val="00335285"/>
    <w:rsid w:val="00336C55"/>
    <w:rsid w:val="00337E5D"/>
    <w:rsid w:val="003400F1"/>
    <w:rsid w:val="00350BF6"/>
    <w:rsid w:val="00362DFB"/>
    <w:rsid w:val="0036608D"/>
    <w:rsid w:val="00394781"/>
    <w:rsid w:val="0039625D"/>
    <w:rsid w:val="00397358"/>
    <w:rsid w:val="003A1D80"/>
    <w:rsid w:val="003B176F"/>
    <w:rsid w:val="003B5200"/>
    <w:rsid w:val="003C3D91"/>
    <w:rsid w:val="003C4CED"/>
    <w:rsid w:val="003D2EC1"/>
    <w:rsid w:val="003D6969"/>
    <w:rsid w:val="003D7692"/>
    <w:rsid w:val="003E6A14"/>
    <w:rsid w:val="003F6C45"/>
    <w:rsid w:val="004155EE"/>
    <w:rsid w:val="00416B0F"/>
    <w:rsid w:val="00421A1F"/>
    <w:rsid w:val="00434BCD"/>
    <w:rsid w:val="00441339"/>
    <w:rsid w:val="004549E9"/>
    <w:rsid w:val="004644A4"/>
    <w:rsid w:val="00467075"/>
    <w:rsid w:val="00477730"/>
    <w:rsid w:val="004872E3"/>
    <w:rsid w:val="004914B4"/>
    <w:rsid w:val="004B2E54"/>
    <w:rsid w:val="004B41E1"/>
    <w:rsid w:val="004B6022"/>
    <w:rsid w:val="004B7125"/>
    <w:rsid w:val="004C0580"/>
    <w:rsid w:val="004C5D6D"/>
    <w:rsid w:val="004D0B9B"/>
    <w:rsid w:val="004D14E9"/>
    <w:rsid w:val="004D15EC"/>
    <w:rsid w:val="004D2E8C"/>
    <w:rsid w:val="004D33D1"/>
    <w:rsid w:val="004D4ABF"/>
    <w:rsid w:val="004D7B4B"/>
    <w:rsid w:val="004E59A3"/>
    <w:rsid w:val="0050416C"/>
    <w:rsid w:val="005277AA"/>
    <w:rsid w:val="00551AC6"/>
    <w:rsid w:val="00552EAE"/>
    <w:rsid w:val="00554868"/>
    <w:rsid w:val="00557EC6"/>
    <w:rsid w:val="005655B5"/>
    <w:rsid w:val="0056712B"/>
    <w:rsid w:val="00572D78"/>
    <w:rsid w:val="005B0F60"/>
    <w:rsid w:val="005B2B82"/>
    <w:rsid w:val="005B353F"/>
    <w:rsid w:val="005B3A44"/>
    <w:rsid w:val="005C1358"/>
    <w:rsid w:val="005C786E"/>
    <w:rsid w:val="005F136C"/>
    <w:rsid w:val="00602A2B"/>
    <w:rsid w:val="006039EE"/>
    <w:rsid w:val="006049DE"/>
    <w:rsid w:val="00605C46"/>
    <w:rsid w:val="0061204A"/>
    <w:rsid w:val="006138A8"/>
    <w:rsid w:val="00621353"/>
    <w:rsid w:val="00627DAB"/>
    <w:rsid w:val="00627F33"/>
    <w:rsid w:val="00634CF9"/>
    <w:rsid w:val="00642B01"/>
    <w:rsid w:val="006456C2"/>
    <w:rsid w:val="00655A59"/>
    <w:rsid w:val="0066242A"/>
    <w:rsid w:val="0066676F"/>
    <w:rsid w:val="0067094E"/>
    <w:rsid w:val="00672C15"/>
    <w:rsid w:val="00673330"/>
    <w:rsid w:val="00675F21"/>
    <w:rsid w:val="00691944"/>
    <w:rsid w:val="00694282"/>
    <w:rsid w:val="006A384F"/>
    <w:rsid w:val="006A6C1A"/>
    <w:rsid w:val="006C52C2"/>
    <w:rsid w:val="00711F63"/>
    <w:rsid w:val="00713845"/>
    <w:rsid w:val="00735322"/>
    <w:rsid w:val="007379ED"/>
    <w:rsid w:val="00762182"/>
    <w:rsid w:val="007624A2"/>
    <w:rsid w:val="00762679"/>
    <w:rsid w:val="00771E71"/>
    <w:rsid w:val="007805E0"/>
    <w:rsid w:val="007810FB"/>
    <w:rsid w:val="00782E56"/>
    <w:rsid w:val="00785FB4"/>
    <w:rsid w:val="00793D48"/>
    <w:rsid w:val="007A2715"/>
    <w:rsid w:val="007B06DA"/>
    <w:rsid w:val="007B07BC"/>
    <w:rsid w:val="007B0B01"/>
    <w:rsid w:val="007B2F5D"/>
    <w:rsid w:val="007B4FBD"/>
    <w:rsid w:val="007D75AB"/>
    <w:rsid w:val="007E0137"/>
    <w:rsid w:val="007E3D1F"/>
    <w:rsid w:val="007F2955"/>
    <w:rsid w:val="007F5B8A"/>
    <w:rsid w:val="008065BE"/>
    <w:rsid w:val="008145C9"/>
    <w:rsid w:val="00817001"/>
    <w:rsid w:val="008234FE"/>
    <w:rsid w:val="00835A1C"/>
    <w:rsid w:val="008464F0"/>
    <w:rsid w:val="0085039A"/>
    <w:rsid w:val="00853688"/>
    <w:rsid w:val="00857437"/>
    <w:rsid w:val="00864C6A"/>
    <w:rsid w:val="0086776F"/>
    <w:rsid w:val="0086783B"/>
    <w:rsid w:val="00874B80"/>
    <w:rsid w:val="0087639B"/>
    <w:rsid w:val="00881697"/>
    <w:rsid w:val="008817C9"/>
    <w:rsid w:val="00883B59"/>
    <w:rsid w:val="00886B03"/>
    <w:rsid w:val="008A1227"/>
    <w:rsid w:val="008B0782"/>
    <w:rsid w:val="008B27B6"/>
    <w:rsid w:val="008C4F43"/>
    <w:rsid w:val="008E22F6"/>
    <w:rsid w:val="008E302D"/>
    <w:rsid w:val="008E533D"/>
    <w:rsid w:val="00900BA2"/>
    <w:rsid w:val="00907D34"/>
    <w:rsid w:val="0091275E"/>
    <w:rsid w:val="009258E6"/>
    <w:rsid w:val="00926F30"/>
    <w:rsid w:val="00932449"/>
    <w:rsid w:val="0093640E"/>
    <w:rsid w:val="00936978"/>
    <w:rsid w:val="00946A2C"/>
    <w:rsid w:val="00947087"/>
    <w:rsid w:val="00953A2F"/>
    <w:rsid w:val="009632F8"/>
    <w:rsid w:val="00965051"/>
    <w:rsid w:val="00971362"/>
    <w:rsid w:val="00985227"/>
    <w:rsid w:val="00996162"/>
    <w:rsid w:val="009A22B4"/>
    <w:rsid w:val="009A7D1C"/>
    <w:rsid w:val="009B1811"/>
    <w:rsid w:val="009B47FB"/>
    <w:rsid w:val="009C28BC"/>
    <w:rsid w:val="009C7D16"/>
    <w:rsid w:val="009D3B65"/>
    <w:rsid w:val="009D6255"/>
    <w:rsid w:val="009E5CCE"/>
    <w:rsid w:val="00A013B9"/>
    <w:rsid w:val="00A1271D"/>
    <w:rsid w:val="00A131FB"/>
    <w:rsid w:val="00A17B0C"/>
    <w:rsid w:val="00A17F68"/>
    <w:rsid w:val="00A3514C"/>
    <w:rsid w:val="00A40946"/>
    <w:rsid w:val="00A415C0"/>
    <w:rsid w:val="00A50B2E"/>
    <w:rsid w:val="00A52822"/>
    <w:rsid w:val="00A56296"/>
    <w:rsid w:val="00A731F7"/>
    <w:rsid w:val="00A82116"/>
    <w:rsid w:val="00A84499"/>
    <w:rsid w:val="00A91F25"/>
    <w:rsid w:val="00A95064"/>
    <w:rsid w:val="00AA714C"/>
    <w:rsid w:val="00AB6F24"/>
    <w:rsid w:val="00AC22AF"/>
    <w:rsid w:val="00AC56B6"/>
    <w:rsid w:val="00AD305D"/>
    <w:rsid w:val="00AD4347"/>
    <w:rsid w:val="00AD6BA9"/>
    <w:rsid w:val="00AE7BCB"/>
    <w:rsid w:val="00AF2005"/>
    <w:rsid w:val="00B00E1F"/>
    <w:rsid w:val="00B11CFE"/>
    <w:rsid w:val="00B14192"/>
    <w:rsid w:val="00B23A89"/>
    <w:rsid w:val="00B274B3"/>
    <w:rsid w:val="00B277CE"/>
    <w:rsid w:val="00B43249"/>
    <w:rsid w:val="00B44DB5"/>
    <w:rsid w:val="00B4518D"/>
    <w:rsid w:val="00B7737F"/>
    <w:rsid w:val="00B806D8"/>
    <w:rsid w:val="00B8362E"/>
    <w:rsid w:val="00B8513C"/>
    <w:rsid w:val="00B86B68"/>
    <w:rsid w:val="00B949B8"/>
    <w:rsid w:val="00BA25AF"/>
    <w:rsid w:val="00BB0700"/>
    <w:rsid w:val="00BB2D02"/>
    <w:rsid w:val="00BB642E"/>
    <w:rsid w:val="00BC2633"/>
    <w:rsid w:val="00BC6415"/>
    <w:rsid w:val="00BD1563"/>
    <w:rsid w:val="00BE342A"/>
    <w:rsid w:val="00BF2FE1"/>
    <w:rsid w:val="00C01AD2"/>
    <w:rsid w:val="00C07A03"/>
    <w:rsid w:val="00C15A79"/>
    <w:rsid w:val="00C279E6"/>
    <w:rsid w:val="00C407FE"/>
    <w:rsid w:val="00C53B9A"/>
    <w:rsid w:val="00C575F4"/>
    <w:rsid w:val="00C71675"/>
    <w:rsid w:val="00C819BA"/>
    <w:rsid w:val="00C85650"/>
    <w:rsid w:val="00C90F79"/>
    <w:rsid w:val="00C94C29"/>
    <w:rsid w:val="00C9518F"/>
    <w:rsid w:val="00C95971"/>
    <w:rsid w:val="00CB262D"/>
    <w:rsid w:val="00CC028F"/>
    <w:rsid w:val="00CD63D7"/>
    <w:rsid w:val="00CD7534"/>
    <w:rsid w:val="00CE041E"/>
    <w:rsid w:val="00CE0631"/>
    <w:rsid w:val="00CF1861"/>
    <w:rsid w:val="00CF21FE"/>
    <w:rsid w:val="00CF2D23"/>
    <w:rsid w:val="00D0563A"/>
    <w:rsid w:val="00D10235"/>
    <w:rsid w:val="00D17A1B"/>
    <w:rsid w:val="00D2458F"/>
    <w:rsid w:val="00D26A6E"/>
    <w:rsid w:val="00D31004"/>
    <w:rsid w:val="00D342FF"/>
    <w:rsid w:val="00D36BB6"/>
    <w:rsid w:val="00D421B5"/>
    <w:rsid w:val="00D55038"/>
    <w:rsid w:val="00D5709F"/>
    <w:rsid w:val="00D603CB"/>
    <w:rsid w:val="00D82033"/>
    <w:rsid w:val="00D83AC2"/>
    <w:rsid w:val="00D84C1A"/>
    <w:rsid w:val="00D878D7"/>
    <w:rsid w:val="00D87C4A"/>
    <w:rsid w:val="00D94A45"/>
    <w:rsid w:val="00DA5A0A"/>
    <w:rsid w:val="00DA6E84"/>
    <w:rsid w:val="00DB0512"/>
    <w:rsid w:val="00DB4CE8"/>
    <w:rsid w:val="00DB7D19"/>
    <w:rsid w:val="00DC0E8E"/>
    <w:rsid w:val="00DC38D5"/>
    <w:rsid w:val="00DD4356"/>
    <w:rsid w:val="00DE1442"/>
    <w:rsid w:val="00DE69CA"/>
    <w:rsid w:val="00DE7CF3"/>
    <w:rsid w:val="00DF03AA"/>
    <w:rsid w:val="00DF5945"/>
    <w:rsid w:val="00E16178"/>
    <w:rsid w:val="00E23C5F"/>
    <w:rsid w:val="00E27FA8"/>
    <w:rsid w:val="00E64150"/>
    <w:rsid w:val="00E67EE5"/>
    <w:rsid w:val="00E70332"/>
    <w:rsid w:val="00E7259C"/>
    <w:rsid w:val="00E83C14"/>
    <w:rsid w:val="00E84291"/>
    <w:rsid w:val="00E92E8B"/>
    <w:rsid w:val="00EB11F0"/>
    <w:rsid w:val="00ED7A54"/>
    <w:rsid w:val="00EE3149"/>
    <w:rsid w:val="00EE6028"/>
    <w:rsid w:val="00EE70F1"/>
    <w:rsid w:val="00F00F42"/>
    <w:rsid w:val="00F16F3F"/>
    <w:rsid w:val="00F25EBC"/>
    <w:rsid w:val="00F306B8"/>
    <w:rsid w:val="00F43656"/>
    <w:rsid w:val="00F44A91"/>
    <w:rsid w:val="00F453F9"/>
    <w:rsid w:val="00F559D4"/>
    <w:rsid w:val="00F7211E"/>
    <w:rsid w:val="00F859CC"/>
    <w:rsid w:val="00F92722"/>
    <w:rsid w:val="00F930F3"/>
    <w:rsid w:val="00F93FD8"/>
    <w:rsid w:val="00F9538A"/>
    <w:rsid w:val="00F96C24"/>
    <w:rsid w:val="00FA5C48"/>
    <w:rsid w:val="00FB0EA8"/>
    <w:rsid w:val="00FB2C06"/>
    <w:rsid w:val="00FC3A73"/>
    <w:rsid w:val="00FC3E9E"/>
    <w:rsid w:val="00FD6D55"/>
    <w:rsid w:val="00FF14F5"/>
    <w:rsid w:val="00FF5A34"/>
    <w:rsid w:val="00FF6033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68A97"/>
  <w15:chartTrackingRefBased/>
  <w15:docId w15:val="{FD598486-8B07-4204-9B5D-BB8FB52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C71675"/>
    <w:pPr>
      <w:numPr>
        <w:ilvl w:val="0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1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1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1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1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1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1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1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1675"/>
    <w:rPr>
      <w:rFonts w:ascii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1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1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16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16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16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16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16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16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1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1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1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16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C71675"/>
    <w:pPr>
      <w:numPr>
        <w:ilvl w:val="1"/>
        <w:numId w:val="1"/>
      </w:numPr>
      <w:contextualSpacing/>
    </w:pPr>
    <w:rPr>
      <w:rFonts w:ascii="Times New Roman" w:hAnsi="Times New Roman" w:cs="Times New Roman"/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C716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1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16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167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71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675"/>
  </w:style>
  <w:style w:type="paragraph" w:styleId="Rodap">
    <w:name w:val="footer"/>
    <w:basedOn w:val="Normal"/>
    <w:link w:val="RodapChar"/>
    <w:uiPriority w:val="99"/>
    <w:unhideWhenUsed/>
    <w:rsid w:val="00C71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675"/>
  </w:style>
  <w:style w:type="character" w:styleId="Hyperlink">
    <w:name w:val="Hyperlink"/>
    <w:basedOn w:val="Fontepargpadro"/>
    <w:uiPriority w:val="99"/>
    <w:unhideWhenUsed/>
    <w:rsid w:val="00C71675"/>
    <w:rPr>
      <w:color w:val="467886" w:themeColor="hyperlink"/>
      <w:u w:val="single"/>
    </w:rPr>
  </w:style>
  <w:style w:type="paragraph" w:customStyle="1" w:styleId="Default">
    <w:name w:val="Default"/>
    <w:rsid w:val="00C71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41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5A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5A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CCA2-E90C-4C52-8BE4-AD754AE9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2028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Santos</dc:creator>
  <cp:keywords/>
  <dc:description/>
  <cp:lastModifiedBy>Diogo Santos</cp:lastModifiedBy>
  <cp:revision>126</cp:revision>
  <cp:lastPrinted>2024-11-11T19:30:00Z</cp:lastPrinted>
  <dcterms:created xsi:type="dcterms:W3CDTF">2024-07-23T15:06:00Z</dcterms:created>
  <dcterms:modified xsi:type="dcterms:W3CDTF">2025-05-07T17:06:00Z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719591018</vt:i4>
  </property>
</Properties>
</file>