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21" w:rsidRPr="00E60AE8" w:rsidRDefault="00C8783D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:rsidR="00337621" w:rsidRPr="00E60AE8" w:rsidRDefault="00C8783D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10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13/02/2025</w:t>
      </w:r>
    </w:p>
    <w:p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:rsidR="00337621" w:rsidRPr="00E60AE8" w:rsidRDefault="00C8783D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18/2025</w:t>
      </w:r>
      <w:r w:rsidR="00496438">
        <w:rPr>
          <w:rFonts w:ascii="Arial" w:hAnsi="Arial"/>
          <w:b/>
          <w:sz w:val="24"/>
          <w:szCs w:val="24"/>
        </w:rPr>
        <w:t>-E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05/02/2025, de autoria </w:t>
      </w:r>
      <w:r w:rsidR="00496438">
        <w:rPr>
          <w:rFonts w:ascii="Arial" w:hAnsi="Arial"/>
          <w:sz w:val="24"/>
          <w:szCs w:val="24"/>
        </w:rPr>
        <w:t>do Poder Executivo</w:t>
      </w:r>
      <w:r w:rsidR="00846F64">
        <w:rPr>
          <w:rFonts w:ascii="Arial" w:hAnsi="Arial"/>
          <w:sz w:val="24"/>
          <w:szCs w:val="24"/>
        </w:rPr>
        <w:t>.</w:t>
      </w:r>
    </w:p>
    <w:p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:rsidR="00337621" w:rsidRPr="00E60AE8" w:rsidRDefault="00C8783D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496438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:rsidR="00337621" w:rsidRPr="00E60AE8" w:rsidRDefault="00C8783D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criação de cargos na Lei n° 2.208, de 01 de fevereiro de 1994, e dá outras providências”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:rsidR="00337621" w:rsidRPr="00E60AE8" w:rsidRDefault="00C8783D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O aludido Projeto de Lei foi objeto de apreciação por parte da Assessoria Jurídica desta Casa e pela Comissão Permanente de </w:t>
      </w:r>
      <w:r w:rsidRPr="00E60AE8">
        <w:rPr>
          <w:rFonts w:cs="Arial"/>
          <w:b w:val="0"/>
          <w:szCs w:val="24"/>
          <w:u w:val="none"/>
        </w:rPr>
        <w:t>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:rsidR="00337621" w:rsidRPr="00E60AE8" w:rsidRDefault="00C8783D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Na análise do projeto</w:t>
      </w:r>
      <w:r w:rsidRPr="00E60AE8">
        <w:rPr>
          <w:rFonts w:cs="Arial"/>
          <w:b w:val="0"/>
          <w:szCs w:val="24"/>
          <w:u w:val="none"/>
        </w:rPr>
        <w:t xml:space="preserve">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:rsidR="00337621" w:rsidRPr="00E60AE8" w:rsidRDefault="00C8783D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</w:t>
      </w:r>
      <w:r w:rsidRPr="00E60AE8">
        <w:rPr>
          <w:rFonts w:cs="Arial"/>
          <w:b w:val="0"/>
          <w:szCs w:val="24"/>
          <w:u w:val="none"/>
        </w:rPr>
        <w:t>tos que cumpre a esta Comissão analisar, devidamente ressalvado o poder de deliberação do Egrégio Plenário desta Casa de Leis.</w:t>
      </w:r>
    </w:p>
    <w:p w:rsidR="00337621" w:rsidRPr="00E60AE8" w:rsidRDefault="00C8783D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:rsidR="00337621" w:rsidRPr="00E60AE8" w:rsidRDefault="00C8783D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13 de fevereiro de 2025.</w:t>
      </w:r>
    </w:p>
    <w:p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:rsidR="006D3873" w:rsidRPr="00E60AE8" w:rsidRDefault="00C8783D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WANDERLEI DIVINO </w:t>
      </w:r>
      <w:r>
        <w:rPr>
          <w:rFonts w:ascii="Arial" w:hAnsi="Arial"/>
          <w:b/>
          <w:bCs/>
          <w:sz w:val="24"/>
          <w:szCs w:val="24"/>
        </w:rPr>
        <w:t>ANTUNES</w:t>
      </w:r>
    </w:p>
    <w:p w:rsidR="00337621" w:rsidRPr="00E60AE8" w:rsidRDefault="00C8783D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:rsidR="00337621" w:rsidRPr="00E60AE8" w:rsidRDefault="00C8783D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Ind w:w="22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/>
      </w:tblPr>
      <w:tblGrid>
        <w:gridCol w:w="4873"/>
        <w:gridCol w:w="4878"/>
      </w:tblGrid>
      <w:tr w:rsidR="002D5CB8" w:rsidTr="00496438">
        <w:trPr>
          <w:trHeight w:val="718"/>
          <w:jc w:val="center"/>
        </w:trPr>
        <w:tc>
          <w:tcPr>
            <w:tcW w:w="4873" w:type="dxa"/>
          </w:tcPr>
          <w:p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261687" w:rsidRPr="00E60AE8" w:rsidRDefault="00C8783D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:rsidR="00337621" w:rsidRPr="00E60AE8" w:rsidRDefault="00C8783D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:rsidR="00496438" w:rsidRPr="00E60AE8" w:rsidRDefault="00496438" w:rsidP="00496438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JOSÉ WELLINTON OLIVEIRA SILVA</w:t>
            </w:r>
          </w:p>
          <w:p w:rsidR="00496438" w:rsidRPr="00E60AE8" w:rsidRDefault="00496438" w:rsidP="00496438">
            <w:pPr>
              <w:pStyle w:val="Corpodetexto3"/>
              <w:ind w:right="74"/>
              <w:rPr>
                <w:rFonts w:cs="Arial"/>
                <w:b w:val="0"/>
                <w:szCs w:val="24"/>
                <w:u w:val="none"/>
              </w:rPr>
            </w:pPr>
            <w:r w:rsidRPr="00E60AE8">
              <w:rPr>
                <w:rFonts w:cs="Arial"/>
                <w:b w:val="0"/>
                <w:szCs w:val="24"/>
                <w:u w:val="none"/>
              </w:rPr>
              <w:t xml:space="preserve">SUPLENTE </w:t>
            </w:r>
            <w:r>
              <w:rPr>
                <w:rFonts w:cs="Arial"/>
                <w:b w:val="0"/>
                <w:szCs w:val="24"/>
                <w:u w:val="none"/>
              </w:rPr>
              <w:t>CPOFC</w:t>
            </w:r>
          </w:p>
          <w:p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83D" w:rsidRDefault="00C8783D" w:rsidP="002D5CB8">
      <w:r>
        <w:separator/>
      </w:r>
    </w:p>
  </w:endnote>
  <w:endnote w:type="continuationSeparator" w:id="1">
    <w:p w:rsidR="00C8783D" w:rsidRDefault="00C8783D" w:rsidP="002D5C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83D" w:rsidRDefault="00C8783D" w:rsidP="002D5CB8">
      <w:r>
        <w:separator/>
      </w:r>
    </w:p>
  </w:footnote>
  <w:footnote w:type="continuationSeparator" w:id="1">
    <w:p w:rsidR="00C8783D" w:rsidRDefault="00C8783D" w:rsidP="002D5C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2D5CB8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2D5CB8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C8783D">
      <w:rPr>
        <w:rFonts w:ascii="SheerElegance" w:hAnsi="SheerElegance"/>
        <w:sz w:val="56"/>
        <w:szCs w:val="56"/>
      </w:rPr>
      <w:t>Câmara Municipal da Estância Turística de São Roque</w:t>
    </w:r>
  </w:p>
  <w:p w:rsidR="00DE2FA8" w:rsidRDefault="00DE2FA8" w:rsidP="00DE2FA8">
    <w:pPr>
      <w:pStyle w:val="Default"/>
      <w:ind w:right="-471" w:firstLine="142"/>
      <w:rPr>
        <w:sz w:val="14"/>
        <w:szCs w:val="14"/>
      </w:rPr>
    </w:pPr>
  </w:p>
  <w:p w:rsidR="00DE2FA8" w:rsidRDefault="00C8783D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:rsidR="00DE2FA8" w:rsidRDefault="00C8783D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DE2FA8" w:rsidRDefault="00C8783D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DE2FA8" w:rsidRDefault="00C8783D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DE2FA8" w:rsidRDefault="00DE2FA8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FA8" w:rsidRDefault="00DE2FA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6F35"/>
    <w:rsid w:val="00261687"/>
    <w:rsid w:val="0027555F"/>
    <w:rsid w:val="002D5CB8"/>
    <w:rsid w:val="002E5DE2"/>
    <w:rsid w:val="002F57AD"/>
    <w:rsid w:val="002F791A"/>
    <w:rsid w:val="00337621"/>
    <w:rsid w:val="003524CE"/>
    <w:rsid w:val="003D3632"/>
    <w:rsid w:val="004110BC"/>
    <w:rsid w:val="0049485A"/>
    <w:rsid w:val="00496438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77A5"/>
    <w:rsid w:val="00751EF7"/>
    <w:rsid w:val="007A28E3"/>
    <w:rsid w:val="00846F64"/>
    <w:rsid w:val="00850239"/>
    <w:rsid w:val="008A0F4F"/>
    <w:rsid w:val="008F37BC"/>
    <w:rsid w:val="009247E8"/>
    <w:rsid w:val="009A311D"/>
    <w:rsid w:val="009A3CA2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D1D71"/>
    <w:rsid w:val="00BF4CA8"/>
    <w:rsid w:val="00C21E69"/>
    <w:rsid w:val="00C47C24"/>
    <w:rsid w:val="00C8783D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96438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226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31</cp:revision>
  <dcterms:created xsi:type="dcterms:W3CDTF">2017-08-03T13:32:00Z</dcterms:created>
  <dcterms:modified xsi:type="dcterms:W3CDTF">2025-02-13T18:03:00Z</dcterms:modified>
</cp:coreProperties>
</file>